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6C" w:rsidRPr="00CE3609" w:rsidRDefault="00146F33">
      <w:pPr>
        <w:spacing w:line="240" w:lineRule="exact"/>
        <w:jc w:val="center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ОБЪЯСНИТЕЛЬНАЯ  ЗАПИСКА</w:t>
      </w:r>
    </w:p>
    <w:p w:rsidR="003B4B6C" w:rsidRPr="00CE3609" w:rsidRDefault="00146F33">
      <w:pPr>
        <w:spacing w:line="240" w:lineRule="exact"/>
        <w:jc w:val="center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к сведениям о состоянии хранения документов</w:t>
      </w:r>
    </w:p>
    <w:p w:rsidR="003B4B6C" w:rsidRPr="00CE3609" w:rsidRDefault="00146F33">
      <w:pPr>
        <w:spacing w:line="240" w:lineRule="exact"/>
        <w:jc w:val="center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в организациях – источниках комплектования </w:t>
      </w:r>
    </w:p>
    <w:p w:rsidR="003B4B6C" w:rsidRPr="00CE3609" w:rsidRDefault="00146F33">
      <w:pPr>
        <w:spacing w:line="240" w:lineRule="exact"/>
        <w:jc w:val="center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архивного отдела администрации Ключевского района </w:t>
      </w:r>
    </w:p>
    <w:p w:rsidR="003B4B6C" w:rsidRPr="00CE3609" w:rsidRDefault="00146F33">
      <w:pPr>
        <w:spacing w:line="240" w:lineRule="exact"/>
        <w:jc w:val="center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на 1 декабря  2024 года</w:t>
      </w:r>
    </w:p>
    <w:p w:rsidR="003B4B6C" w:rsidRPr="00CE3609" w:rsidRDefault="003B4B6C">
      <w:pPr>
        <w:spacing w:line="240" w:lineRule="exact"/>
        <w:jc w:val="center"/>
        <w:rPr>
          <w:rFonts w:ascii="PT Astra Serif" w:hAnsi="PT Astra Serif"/>
          <w:sz w:val="26"/>
          <w:szCs w:val="26"/>
        </w:rPr>
      </w:pPr>
    </w:p>
    <w:p w:rsidR="003B4B6C" w:rsidRPr="00CE3609" w:rsidRDefault="003B4B6C">
      <w:pPr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numPr>
          <w:ilvl w:val="0"/>
          <w:numId w:val="3"/>
        </w:numPr>
        <w:ind w:left="0" w:firstLine="0"/>
        <w:jc w:val="both"/>
        <w:rPr>
          <w:rFonts w:ascii="PT Astra Serif" w:hAnsi="PT Astra Serif"/>
          <w:b/>
          <w:sz w:val="26"/>
          <w:szCs w:val="26"/>
          <w:u w:val="single"/>
        </w:rPr>
      </w:pPr>
      <w:r w:rsidRPr="00CE3609">
        <w:rPr>
          <w:rFonts w:ascii="PT Astra Serif" w:hAnsi="PT Astra Serif"/>
          <w:b/>
          <w:sz w:val="26"/>
          <w:szCs w:val="26"/>
          <w:u w:val="single"/>
        </w:rPr>
        <w:t>Сведения об организациях, передающих в государственные, районные, городские архивы управленческую документацию.</w:t>
      </w:r>
    </w:p>
    <w:p w:rsidR="003B4B6C" w:rsidRPr="00CE3609" w:rsidRDefault="003B4B6C">
      <w:pPr>
        <w:tabs>
          <w:tab w:val="num" w:pos="426"/>
        </w:tabs>
        <w:rPr>
          <w:rFonts w:ascii="PT Astra Serif" w:hAnsi="PT Astra Serif"/>
          <w:b/>
          <w:sz w:val="26"/>
          <w:szCs w:val="26"/>
          <w:u w:val="single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1. Строка 105, графа 1.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CE3609">
        <w:rPr>
          <w:rFonts w:ascii="PT Astra Serif" w:hAnsi="PT Astra Serif"/>
          <w:spacing w:val="-4"/>
          <w:sz w:val="26"/>
          <w:szCs w:val="26"/>
        </w:rPr>
        <w:t xml:space="preserve">На 01.12.2023 в списке </w:t>
      </w:r>
      <w:proofErr w:type="gramStart"/>
      <w:r w:rsidRPr="00CE3609">
        <w:rPr>
          <w:rFonts w:ascii="PT Astra Serif" w:hAnsi="PT Astra Serif"/>
          <w:spacing w:val="-4"/>
          <w:sz w:val="26"/>
          <w:szCs w:val="26"/>
        </w:rPr>
        <w:t>источников комплектования архивного отдела администрации Ключевского района</w:t>
      </w:r>
      <w:proofErr w:type="gramEnd"/>
      <w:r w:rsidRPr="00CE3609">
        <w:rPr>
          <w:rFonts w:ascii="PT Astra Serif" w:hAnsi="PT Astra Serif"/>
          <w:spacing w:val="-4"/>
          <w:sz w:val="26"/>
          <w:szCs w:val="26"/>
        </w:rPr>
        <w:t xml:space="preserve"> числилось 31 организация. На 01.12.2024 числится 29 организаций. Согласно решению ЭПМК от 28.11.2024, протокол № 21, исключены из списка источников комплектования 2 организации: сельскохозяйственные производственные кооперативы «Степной колос», «Степной».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105, гр. 1: 31 – 2 = 29.</w:t>
      </w:r>
    </w:p>
    <w:p w:rsidR="003B4B6C" w:rsidRPr="00CE3609" w:rsidRDefault="003B4B6C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2. Строка 105, графа 2.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29 номенклатур дел. На 01.12.2024 - 27. </w:t>
      </w:r>
      <w:r w:rsidRPr="00CE3609">
        <w:rPr>
          <w:rFonts w:ascii="PT Astra Serif" w:hAnsi="PT Astra Serif"/>
          <w:spacing w:val="-4"/>
          <w:sz w:val="26"/>
          <w:szCs w:val="26"/>
        </w:rPr>
        <w:t xml:space="preserve">Изменения произошли в связи с  исключением из списка источников двух организаций. 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Итого по строке 105, гр. 2: 29 – 2 = 27. </w:t>
      </w:r>
    </w:p>
    <w:p w:rsidR="003B4B6C" w:rsidRPr="00CE3609" w:rsidRDefault="003B4B6C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3. Строка 105, графа 3.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bCs/>
          <w:i/>
          <w:sz w:val="26"/>
          <w:szCs w:val="26"/>
          <w:highlight w:val="yellow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26 инструкций по делопроизводству. На 01.12.2024 – 26. Изменения не произошли. </w:t>
      </w:r>
    </w:p>
    <w:p w:rsidR="003B4B6C" w:rsidRPr="00CE3609" w:rsidRDefault="00146F33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105, гр. 3: 26 – 0 = 26.</w:t>
      </w:r>
    </w:p>
    <w:p w:rsidR="003B4B6C" w:rsidRPr="00CE3609" w:rsidRDefault="003B4B6C">
      <w:pPr>
        <w:ind w:firstLine="720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4. Строка 105, графа 4.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3 организации, </w:t>
      </w:r>
      <w:proofErr w:type="gramStart"/>
      <w:r w:rsidRPr="00CE3609">
        <w:rPr>
          <w:rFonts w:ascii="PT Astra Serif" w:hAnsi="PT Astra Serif"/>
          <w:sz w:val="26"/>
          <w:szCs w:val="26"/>
        </w:rPr>
        <w:t>имеющих</w:t>
      </w:r>
      <w:proofErr w:type="gramEnd"/>
      <w:r w:rsidRPr="00CE3609">
        <w:rPr>
          <w:rFonts w:ascii="PT Astra Serif" w:hAnsi="PT Astra Serif"/>
          <w:sz w:val="26"/>
          <w:szCs w:val="26"/>
        </w:rPr>
        <w:t xml:space="preserve"> помещения под архив. На 01.12.2024 – 3. </w:t>
      </w:r>
      <w:r w:rsidRPr="00CE3609">
        <w:rPr>
          <w:rFonts w:ascii="PT Astra Serif" w:hAnsi="PT Astra Serif"/>
          <w:spacing w:val="-4"/>
          <w:sz w:val="26"/>
          <w:szCs w:val="26"/>
        </w:rPr>
        <w:t xml:space="preserve">Изменения не произошли. 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105, гр. 4: 3 – 0 = 3.</w:t>
      </w:r>
    </w:p>
    <w:p w:rsidR="003B4B6C" w:rsidRPr="00CE3609" w:rsidRDefault="003B4B6C">
      <w:pPr>
        <w:ind w:firstLine="720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5. Строка 105, графа 5.</w:t>
      </w:r>
    </w:p>
    <w:p w:rsidR="003B4B6C" w:rsidRPr="00CE3609" w:rsidRDefault="00146F33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pacing w:val="-4"/>
          <w:sz w:val="26"/>
          <w:szCs w:val="26"/>
        </w:rPr>
        <w:t xml:space="preserve">На 01.01.2023 в организациях не было штатных работников. На 01.12.2024 – 0. </w:t>
      </w:r>
      <w:r w:rsidRPr="00CE3609">
        <w:rPr>
          <w:rFonts w:ascii="PT Astra Serif" w:hAnsi="PT Astra Serif"/>
          <w:sz w:val="26"/>
          <w:szCs w:val="26"/>
        </w:rPr>
        <w:t>Изменений не произошло.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105, гр. 5: 0.</w:t>
      </w:r>
    </w:p>
    <w:p w:rsidR="003B4B6C" w:rsidRPr="00CE3609" w:rsidRDefault="003B4B6C">
      <w:pPr>
        <w:tabs>
          <w:tab w:val="num" w:pos="0"/>
        </w:tabs>
        <w:ind w:firstLine="720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6. Строка 105, графа 6.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01.01.2023 числилось 31 организация, подготовившая документы к передаче на хранение. На 01.12.2024 – 29 организаций, подготовивших документы к передаче на хранение (исключены из списка источников две организации). Все организации подготовили документы к передаче на хранение. 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105, гр. 6: 31 – 2 = 29.</w:t>
      </w:r>
    </w:p>
    <w:p w:rsidR="003B4B6C" w:rsidRPr="00CE3609" w:rsidRDefault="003B4B6C">
      <w:pPr>
        <w:jc w:val="both"/>
        <w:rPr>
          <w:rFonts w:ascii="PT Astra Serif" w:hAnsi="PT Astra Serif"/>
          <w:color w:val="FF0000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7. Строка 106, графа 1. 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      На 01.12.2023 в списке </w:t>
      </w:r>
      <w:proofErr w:type="gramStart"/>
      <w:r w:rsidRPr="00CE3609">
        <w:rPr>
          <w:rFonts w:ascii="PT Astra Serif" w:hAnsi="PT Astra Serif"/>
          <w:sz w:val="26"/>
          <w:szCs w:val="26"/>
        </w:rPr>
        <w:t>источников комплектования архивного отдела администрации Ключевского района</w:t>
      </w:r>
      <w:proofErr w:type="gramEnd"/>
      <w:r w:rsidRPr="00CE3609">
        <w:rPr>
          <w:rFonts w:ascii="PT Astra Serif" w:hAnsi="PT Astra Serif"/>
          <w:spacing w:val="-4"/>
          <w:sz w:val="26"/>
          <w:szCs w:val="26"/>
        </w:rPr>
        <w:t xml:space="preserve"> числилось 6 организаций. На 01.12.2024 числится 4 организации. Согласно решению ЭПМК от 28.11.2024, протокол № 21, </w:t>
      </w:r>
      <w:r w:rsidRPr="00CE3609">
        <w:rPr>
          <w:rFonts w:ascii="PT Astra Serif" w:hAnsi="PT Astra Serif"/>
          <w:spacing w:val="-4"/>
          <w:sz w:val="26"/>
          <w:szCs w:val="26"/>
        </w:rPr>
        <w:lastRenderedPageBreak/>
        <w:t>исключены из списка источников комплектования 2 организации: сельскохозяйственные производственные кооперативы «Степной колос», «Степной».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106, гр. 1: 6 – 2 = 4.</w:t>
      </w:r>
    </w:p>
    <w:p w:rsidR="003B4B6C" w:rsidRPr="00CE3609" w:rsidRDefault="003B4B6C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8. Строка 106, графа 2.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6 номенклатур дел. На 01.12.2024 - 4. </w:t>
      </w:r>
      <w:r w:rsidRPr="00CE3609">
        <w:rPr>
          <w:rFonts w:ascii="PT Astra Serif" w:hAnsi="PT Astra Serif"/>
          <w:spacing w:val="-4"/>
          <w:sz w:val="26"/>
          <w:szCs w:val="26"/>
        </w:rPr>
        <w:t>Согласно решению ЭПМК от 28.11.2024, протокол № 21, исключены из списка источников комплектования 2 организации: сельскохозяйственные производственные кооперативы «Степной колос», «Степной».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106, гр. 2: 6 – 2 = 4.</w:t>
      </w:r>
    </w:p>
    <w:p w:rsidR="003B4B6C" w:rsidRPr="00CE3609" w:rsidRDefault="003B4B6C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9. Строка 106, графа 3.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bCs/>
          <w:i/>
          <w:sz w:val="26"/>
          <w:szCs w:val="26"/>
          <w:highlight w:val="yellow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4 инструкции по делопроизводству. На 01.12.2024 – 4. Изменения не произошли. </w:t>
      </w:r>
    </w:p>
    <w:p w:rsidR="003B4B6C" w:rsidRPr="00CE3609" w:rsidRDefault="00146F33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105, гр. 3: 4.</w:t>
      </w:r>
    </w:p>
    <w:p w:rsidR="003B4B6C" w:rsidRPr="00CE3609" w:rsidRDefault="003B4B6C">
      <w:pPr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10.</w:t>
      </w:r>
      <w:r w:rsidRPr="00CE3609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CE3609">
        <w:rPr>
          <w:rFonts w:ascii="PT Astra Serif" w:hAnsi="PT Astra Serif"/>
          <w:sz w:val="26"/>
          <w:szCs w:val="26"/>
        </w:rPr>
        <w:t>Строка 106, графа 4.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2 организации, </w:t>
      </w:r>
      <w:proofErr w:type="gramStart"/>
      <w:r w:rsidRPr="00CE3609">
        <w:rPr>
          <w:rFonts w:ascii="PT Astra Serif" w:hAnsi="PT Astra Serif"/>
          <w:sz w:val="26"/>
          <w:szCs w:val="26"/>
        </w:rPr>
        <w:t>имеющих</w:t>
      </w:r>
      <w:proofErr w:type="gramEnd"/>
      <w:r w:rsidRPr="00CE3609">
        <w:rPr>
          <w:rFonts w:ascii="PT Astra Serif" w:hAnsi="PT Astra Serif"/>
          <w:sz w:val="26"/>
          <w:szCs w:val="26"/>
        </w:rPr>
        <w:t xml:space="preserve"> помещения под архив. На 01.12.2024 – 2. </w:t>
      </w:r>
      <w:r w:rsidRPr="00CE3609">
        <w:rPr>
          <w:rFonts w:ascii="PT Astra Serif" w:hAnsi="PT Astra Serif"/>
          <w:spacing w:val="-4"/>
          <w:sz w:val="26"/>
          <w:szCs w:val="26"/>
        </w:rPr>
        <w:t xml:space="preserve">Изменения не произошли. 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106, гр. 4:  2.</w:t>
      </w:r>
    </w:p>
    <w:p w:rsidR="003B4B6C" w:rsidRPr="00CE3609" w:rsidRDefault="003B4B6C">
      <w:pPr>
        <w:jc w:val="both"/>
        <w:rPr>
          <w:rFonts w:ascii="PT Astra Serif" w:hAnsi="PT Astra Serif"/>
          <w:color w:val="FF0000"/>
          <w:sz w:val="26"/>
          <w:szCs w:val="26"/>
          <w:highlight w:val="yellow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11. Строка 106, графа 5.</w:t>
      </w:r>
    </w:p>
    <w:p w:rsidR="003B4B6C" w:rsidRPr="00CE3609" w:rsidRDefault="00146F33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pacing w:val="-4"/>
          <w:sz w:val="26"/>
          <w:szCs w:val="26"/>
        </w:rPr>
        <w:t xml:space="preserve">На 01.01.2023 в организациях не было штатных работников. На 01.12.2024 – 0. </w:t>
      </w:r>
      <w:r w:rsidRPr="00CE3609">
        <w:rPr>
          <w:rFonts w:ascii="PT Astra Serif" w:hAnsi="PT Astra Serif"/>
          <w:sz w:val="26"/>
          <w:szCs w:val="26"/>
        </w:rPr>
        <w:t>Изменений не произошло.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106, гр. 5: 0.</w:t>
      </w:r>
    </w:p>
    <w:p w:rsidR="003B4B6C" w:rsidRPr="00CE3609" w:rsidRDefault="003B4B6C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12. Строка 106, графа 6.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01.01.2023 числилось 6 организаций, подготовивших документы к передаче на хранение. На 01.12.2024 – 4 организаций, подготовивших документы к передаче на хранение (исключены из списка источников две организации). Все организации подготовили документы к передаче на хранение. 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Итого по строке 105, гр. 6: 6 – 2 = 4.</w:t>
      </w:r>
    </w:p>
    <w:p w:rsidR="003B4B6C" w:rsidRPr="00CE3609" w:rsidRDefault="003B4B6C">
      <w:pPr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numPr>
          <w:ilvl w:val="0"/>
          <w:numId w:val="3"/>
        </w:numPr>
        <w:ind w:left="0" w:firstLine="0"/>
        <w:jc w:val="both"/>
        <w:rPr>
          <w:rFonts w:ascii="PT Astra Serif" w:hAnsi="PT Astra Serif"/>
          <w:b/>
          <w:sz w:val="26"/>
          <w:szCs w:val="26"/>
          <w:u w:val="single"/>
        </w:rPr>
      </w:pPr>
      <w:r w:rsidRPr="00CE3609">
        <w:rPr>
          <w:rFonts w:ascii="PT Astra Serif" w:hAnsi="PT Astra Serif"/>
          <w:b/>
          <w:sz w:val="26"/>
          <w:szCs w:val="26"/>
          <w:u w:val="single"/>
        </w:rPr>
        <w:t>Сведения об управленческой документации</w:t>
      </w:r>
    </w:p>
    <w:p w:rsidR="003B4B6C" w:rsidRPr="00CE3609" w:rsidRDefault="003B4B6C">
      <w:pPr>
        <w:tabs>
          <w:tab w:val="num" w:pos="0"/>
        </w:tabs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tabs>
          <w:tab w:val="num" w:pos="0"/>
        </w:tabs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13. Строка 205, графа 1.</w:t>
      </w:r>
    </w:p>
    <w:p w:rsidR="003B4B6C" w:rsidRPr="00CE3609" w:rsidRDefault="00146F33">
      <w:pPr>
        <w:tabs>
          <w:tab w:val="num" w:pos="0"/>
        </w:tabs>
        <w:ind w:firstLine="720"/>
        <w:jc w:val="both"/>
        <w:rPr>
          <w:rFonts w:ascii="PT Astra Serif" w:hAnsi="PT Astra Serif"/>
          <w:color w:val="FF0000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01.01.2023 числилось 4519  единиц хранения, на 01.12.2024 стало 4686. Увеличение на 167 единиц хранения произошло за счет описания дел.  </w:t>
      </w:r>
    </w:p>
    <w:p w:rsidR="003B4B6C" w:rsidRPr="00CE3609" w:rsidRDefault="003B4B6C">
      <w:pPr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14. Строка  205, графы 2, 5.</w:t>
      </w:r>
    </w:p>
    <w:p w:rsidR="003B4B6C" w:rsidRPr="00CE3609" w:rsidRDefault="00146F33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На 01.12.2023 в графах 2, 5 строки 205 начальные даты документов</w:t>
      </w:r>
      <w:r w:rsidRPr="00CE3609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CE3609">
        <w:rPr>
          <w:rFonts w:ascii="PT Astra Serif" w:hAnsi="PT Astra Serif"/>
          <w:sz w:val="26"/>
          <w:szCs w:val="26"/>
        </w:rPr>
        <w:t xml:space="preserve">1946 год, на 01.12.2024 – 1946, в связи с тем, что на хранении в администрациях сельсоветов находятся </w:t>
      </w:r>
      <w:proofErr w:type="spellStart"/>
      <w:r w:rsidRPr="00CE3609">
        <w:rPr>
          <w:rFonts w:ascii="PT Astra Serif" w:hAnsi="PT Astra Serif"/>
          <w:sz w:val="26"/>
          <w:szCs w:val="26"/>
        </w:rPr>
        <w:t>похозяйственные</w:t>
      </w:r>
      <w:proofErr w:type="spellEnd"/>
      <w:r w:rsidRPr="00CE3609">
        <w:rPr>
          <w:rFonts w:ascii="PT Astra Serif" w:hAnsi="PT Astra Serif"/>
          <w:sz w:val="26"/>
          <w:szCs w:val="26"/>
        </w:rPr>
        <w:t xml:space="preserve"> книги и алфавитные книги с 1946 года.</w:t>
      </w:r>
    </w:p>
    <w:p w:rsidR="003B4B6C" w:rsidRPr="00CE3609" w:rsidRDefault="003B4B6C">
      <w:pPr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15. Строка 205, графа 4.</w:t>
      </w:r>
    </w:p>
    <w:p w:rsidR="003B4B6C" w:rsidRPr="00CE3609" w:rsidRDefault="00146F33">
      <w:pPr>
        <w:widowControl w:val="0"/>
        <w:tabs>
          <w:tab w:val="num" w:pos="0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01.01.2023 числилось 4519 единицы хранения, на 01.12.2024 стало 4686. Увеличение на 167 единиц хранения произошло за счет описания дел.  </w:t>
      </w:r>
    </w:p>
    <w:p w:rsidR="003B4B6C" w:rsidRPr="00CE3609" w:rsidRDefault="003B4B6C">
      <w:pPr>
        <w:widowControl w:val="0"/>
        <w:tabs>
          <w:tab w:val="num" w:pos="0"/>
        </w:tabs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widowControl w:val="0"/>
        <w:tabs>
          <w:tab w:val="num" w:pos="0"/>
        </w:tabs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lastRenderedPageBreak/>
        <w:t xml:space="preserve">16. Строка 205, графа 7. </w:t>
      </w:r>
    </w:p>
    <w:p w:rsidR="003B4B6C" w:rsidRPr="00CE3609" w:rsidRDefault="00146F33">
      <w:pPr>
        <w:widowControl w:val="0"/>
        <w:tabs>
          <w:tab w:val="num" w:pos="0"/>
        </w:tabs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           На 01.12.2024 не числятся  дела, хранящиеся сверх установленного срока, изменений не произошло. В организациях отсутствуют документы, хранящиеся сверх установленного срока, все дела переданы в архив.</w:t>
      </w:r>
    </w:p>
    <w:p w:rsidR="003B4B6C" w:rsidRPr="00CE3609" w:rsidRDefault="003B4B6C">
      <w:pPr>
        <w:tabs>
          <w:tab w:val="num" w:pos="0"/>
        </w:tabs>
        <w:spacing w:line="226" w:lineRule="auto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3B4B6C" w:rsidRPr="00CE3609" w:rsidRDefault="00146F33">
      <w:pPr>
        <w:tabs>
          <w:tab w:val="num" w:pos="0"/>
        </w:tabs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17. Строка 205, графы 8, 9.</w:t>
      </w:r>
    </w:p>
    <w:p w:rsidR="003B4B6C" w:rsidRPr="00CE3609" w:rsidRDefault="00146F33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5035 единиц хранения, на 01.12.2024 – 4776.  Уменьшение произошло за счет передачи на хранение в архивный отдел документов ликвидированных организаций-источников комплектования.  </w:t>
      </w:r>
    </w:p>
    <w:p w:rsidR="003B4B6C" w:rsidRPr="00CE3609" w:rsidRDefault="003B4B6C">
      <w:pPr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spacing w:line="226" w:lineRule="auto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CE3609">
        <w:rPr>
          <w:rFonts w:ascii="PT Astra Serif" w:hAnsi="PT Astra Serif"/>
          <w:color w:val="000000" w:themeColor="text1"/>
          <w:sz w:val="26"/>
          <w:szCs w:val="26"/>
        </w:rPr>
        <w:t>18. Строка 205, графа 10.</w:t>
      </w:r>
    </w:p>
    <w:p w:rsidR="003B4B6C" w:rsidRPr="00CE3609" w:rsidRDefault="00146F33">
      <w:pPr>
        <w:spacing w:line="226" w:lineRule="auto"/>
        <w:ind w:firstLine="720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CE3609">
        <w:rPr>
          <w:rFonts w:ascii="PT Astra Serif" w:hAnsi="PT Astra Serif"/>
          <w:color w:val="000000" w:themeColor="text1"/>
          <w:sz w:val="26"/>
          <w:szCs w:val="26"/>
        </w:rPr>
        <w:t>На 01.12.2023 числилось 170 дел, на 01.12.2024 – 170 дел. Изменения не произошли.</w:t>
      </w:r>
    </w:p>
    <w:p w:rsidR="003B4B6C" w:rsidRPr="00CE3609" w:rsidRDefault="003B4B6C">
      <w:pPr>
        <w:tabs>
          <w:tab w:val="num" w:pos="0"/>
        </w:tabs>
        <w:spacing w:line="226" w:lineRule="auto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tabs>
          <w:tab w:val="num" w:pos="0"/>
        </w:tabs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19. Строка 206, графа 1.</w:t>
      </w:r>
    </w:p>
    <w:p w:rsidR="003B4B6C" w:rsidRPr="00CE3609" w:rsidRDefault="00146F33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24 единицы хранения, на 01.12.2024 числится 23. Уменьшение на 1 единицу хранения произошло за счет уменьшения дел в делопроизводстве. </w:t>
      </w:r>
    </w:p>
    <w:p w:rsidR="003B4B6C" w:rsidRPr="00CE3609" w:rsidRDefault="003B4B6C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20. Строка  206, графы 2, 5.</w:t>
      </w:r>
    </w:p>
    <w:p w:rsidR="003B4B6C" w:rsidRPr="00CE3609" w:rsidRDefault="00146F33">
      <w:pPr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в графах 2, 5 строки 205 начальные даты документов 2019 год, на 01.12.2024 – 2020. </w:t>
      </w:r>
    </w:p>
    <w:p w:rsidR="003B4B6C" w:rsidRPr="00CE3609" w:rsidRDefault="003B4B6C">
      <w:pPr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21. Строка 206, графа 4.</w:t>
      </w:r>
    </w:p>
    <w:p w:rsidR="003B4B6C" w:rsidRPr="00CE3609" w:rsidRDefault="00146F33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На 01.12.2023 числилось 24 единицы хранения, на 01.12.2024 числится 23. Уменьшение на 1 единицу хранения произошло за счет уменьшения дел в делопроизводстве.</w:t>
      </w:r>
    </w:p>
    <w:p w:rsidR="003B4B6C" w:rsidRPr="00CE3609" w:rsidRDefault="003B4B6C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tabs>
          <w:tab w:val="num" w:pos="0"/>
        </w:tabs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22. Строка 206, графа 7.</w:t>
      </w:r>
    </w:p>
    <w:p w:rsidR="003B4B6C" w:rsidRPr="00CE3609" w:rsidRDefault="00146F33">
      <w:pPr>
        <w:tabs>
          <w:tab w:val="num" w:pos="0"/>
        </w:tabs>
        <w:spacing w:line="22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На 01.12.2024 не числятся  дела, хранящиеся сверх установленного срока, изменений не произошло. В организациях отсутствуют документы, хранящиеся сверх установленного срока, все дела переданы в архив.</w:t>
      </w:r>
    </w:p>
    <w:p w:rsidR="003B4B6C" w:rsidRPr="00CE3609" w:rsidRDefault="003B4B6C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3B4B6C" w:rsidRPr="00CE3609" w:rsidRDefault="00146F33">
      <w:pPr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23. Строка 206, графы 8, 9.</w:t>
      </w:r>
    </w:p>
    <w:p w:rsidR="003B4B6C" w:rsidRPr="00CE3609" w:rsidRDefault="00146F33">
      <w:pPr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 xml:space="preserve">На 01.12.2023 числилось 479 единиц хранения, на 01.12.2024 – 397 Уменьшение на 82 единицы хранения  произошло </w:t>
      </w:r>
      <w:r w:rsidRPr="00CE3609">
        <w:rPr>
          <w:rFonts w:ascii="PT Astra Serif" w:hAnsi="PT Astra Serif"/>
          <w:spacing w:val="-4"/>
          <w:sz w:val="26"/>
          <w:szCs w:val="26"/>
        </w:rPr>
        <w:t>за счет передачи дел из организаций-источников комплектования архивного отдела, исключенных из списка.</w:t>
      </w:r>
      <w:r w:rsidRPr="00CE3609">
        <w:rPr>
          <w:rFonts w:ascii="PT Astra Serif" w:hAnsi="PT Astra Serif"/>
          <w:sz w:val="26"/>
          <w:szCs w:val="26"/>
        </w:rPr>
        <w:t xml:space="preserve"> Все дела включены в описи дел, утверждены ЭПМК Министерства культуры Алтайского края. </w:t>
      </w:r>
    </w:p>
    <w:p w:rsidR="003B4B6C" w:rsidRPr="00CE3609" w:rsidRDefault="003B4B6C">
      <w:pPr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24. Строка 206, графа 10.</w:t>
      </w:r>
    </w:p>
    <w:p w:rsidR="003B4B6C" w:rsidRPr="00CE3609" w:rsidRDefault="00146F33">
      <w:pPr>
        <w:spacing w:line="226" w:lineRule="auto"/>
        <w:ind w:firstLine="720"/>
        <w:jc w:val="both"/>
        <w:rPr>
          <w:rFonts w:ascii="PT Astra Serif" w:hAnsi="PT Astra Serif"/>
          <w:bCs/>
          <w:i/>
          <w:sz w:val="26"/>
          <w:szCs w:val="26"/>
          <w:highlight w:val="yellow"/>
        </w:rPr>
      </w:pPr>
      <w:r w:rsidRPr="00CE3609">
        <w:rPr>
          <w:rFonts w:ascii="PT Astra Serif" w:hAnsi="PT Astra Serif"/>
          <w:sz w:val="26"/>
          <w:szCs w:val="26"/>
        </w:rPr>
        <w:t>На 01.12.2023 числилось 18 дел, на 01.12.2024 числится 18 дел.  Изменений не произошло.</w:t>
      </w:r>
    </w:p>
    <w:p w:rsidR="003B4B6C" w:rsidRPr="00CE3609" w:rsidRDefault="003B4B6C">
      <w:pPr>
        <w:spacing w:line="226" w:lineRule="auto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25. Негосударственные организации, ранее являвшиеся организациями - источниками комплектования архивного отдела и хранящие документы ликвидированных (реорганизованных) госструктур отсутствуют.</w:t>
      </w:r>
    </w:p>
    <w:p w:rsidR="003B4B6C" w:rsidRPr="00CE3609" w:rsidRDefault="003B4B6C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3B4B6C">
      <w:pPr>
        <w:tabs>
          <w:tab w:val="num" w:pos="0"/>
        </w:tabs>
        <w:spacing w:line="226" w:lineRule="auto"/>
        <w:ind w:firstLine="720"/>
        <w:jc w:val="both"/>
        <w:rPr>
          <w:rFonts w:ascii="PT Astra Serif" w:hAnsi="PT Astra Serif"/>
          <w:sz w:val="26"/>
          <w:szCs w:val="26"/>
        </w:rPr>
      </w:pPr>
    </w:p>
    <w:p w:rsidR="003B4B6C" w:rsidRPr="00CE3609" w:rsidRDefault="00146F33">
      <w:pPr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Начальник архивного отдела                                                                      С.В. Сенина</w:t>
      </w:r>
    </w:p>
    <w:p w:rsidR="003B4B6C" w:rsidRPr="00CE3609" w:rsidRDefault="00146F33">
      <w:pPr>
        <w:tabs>
          <w:tab w:val="left" w:pos="6240"/>
        </w:tabs>
        <w:spacing w:line="226" w:lineRule="auto"/>
        <w:jc w:val="both"/>
        <w:rPr>
          <w:rFonts w:ascii="PT Astra Serif" w:hAnsi="PT Astra Serif"/>
          <w:sz w:val="26"/>
          <w:szCs w:val="26"/>
        </w:rPr>
      </w:pPr>
      <w:r w:rsidRPr="00CE3609">
        <w:rPr>
          <w:rFonts w:ascii="PT Astra Serif" w:hAnsi="PT Astra Serif"/>
          <w:sz w:val="26"/>
          <w:szCs w:val="26"/>
        </w:rPr>
        <w:t>30.10.2024</w:t>
      </w:r>
    </w:p>
    <w:sectPr w:rsidR="003B4B6C" w:rsidRPr="00CE3609" w:rsidSect="003B4B6C"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791" w:rsidRDefault="00480791">
      <w:r>
        <w:separator/>
      </w:r>
    </w:p>
  </w:endnote>
  <w:endnote w:type="continuationSeparator" w:id="0">
    <w:p w:rsidR="00480791" w:rsidRDefault="00480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B6C" w:rsidRDefault="003B4B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791" w:rsidRDefault="00480791">
      <w:r>
        <w:separator/>
      </w:r>
    </w:p>
  </w:footnote>
  <w:footnote w:type="continuationSeparator" w:id="0">
    <w:p w:rsidR="00480791" w:rsidRDefault="00480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B6C" w:rsidRDefault="007A48F9">
    <w:pPr>
      <w:pStyle w:val="Header"/>
      <w:jc w:val="center"/>
    </w:pPr>
    <w:fldSimple w:instr="PAGE \* MERGEFORMAT">
      <w:r w:rsidR="00DF190A">
        <w:rPr>
          <w:noProof/>
        </w:rPr>
        <w:t>2</w:t>
      </w:r>
    </w:fldSimple>
  </w:p>
  <w:p w:rsidR="003B4B6C" w:rsidRDefault="003B4B6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B6C" w:rsidRDefault="003B4B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B445D"/>
    <w:multiLevelType w:val="hybridMultilevel"/>
    <w:tmpl w:val="F1502744"/>
    <w:lvl w:ilvl="0" w:tplc="CA408648">
      <w:start w:val="1"/>
      <w:numFmt w:val="decimal"/>
      <w:lvlText w:val="%1."/>
      <w:lvlJc w:val="left"/>
      <w:pPr>
        <w:ind w:left="360" w:hanging="360"/>
      </w:pPr>
    </w:lvl>
    <w:lvl w:ilvl="1" w:tplc="DB9A3E2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A0AA1BE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AB80FC2A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606C969E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AE660BAA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EDC08812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8140D3D4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F1A86DE6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>
    <w:nsid w:val="5872526C"/>
    <w:multiLevelType w:val="hybridMultilevel"/>
    <w:tmpl w:val="048E1C40"/>
    <w:lvl w:ilvl="0" w:tplc="3B081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984E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6E9A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28A4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4AB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AE8A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2403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B8FF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14A2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212904"/>
    <w:multiLevelType w:val="hybridMultilevel"/>
    <w:tmpl w:val="8EFE2DE4"/>
    <w:lvl w:ilvl="0" w:tplc="FFC01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3641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38E3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BED5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7854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E419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487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F07AE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A5A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B6C"/>
    <w:rsid w:val="000E1E09"/>
    <w:rsid w:val="00146F33"/>
    <w:rsid w:val="003B4B6C"/>
    <w:rsid w:val="00423C43"/>
    <w:rsid w:val="00480791"/>
    <w:rsid w:val="007A48F9"/>
    <w:rsid w:val="00A63E0A"/>
    <w:rsid w:val="00CE3609"/>
    <w:rsid w:val="00DF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3B4B6C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3B4B6C"/>
    <w:rPr>
      <w:sz w:val="24"/>
      <w:szCs w:val="24"/>
    </w:rPr>
  </w:style>
  <w:style w:type="character" w:customStyle="1" w:styleId="QuoteChar">
    <w:name w:val="Quote Char"/>
    <w:link w:val="2"/>
    <w:uiPriority w:val="29"/>
    <w:rsid w:val="003B4B6C"/>
    <w:rPr>
      <w:i/>
    </w:rPr>
  </w:style>
  <w:style w:type="character" w:customStyle="1" w:styleId="IntenseQuoteChar">
    <w:name w:val="Intense Quote Char"/>
    <w:link w:val="a5"/>
    <w:uiPriority w:val="30"/>
    <w:rsid w:val="003B4B6C"/>
    <w:rPr>
      <w:i/>
    </w:rPr>
  </w:style>
  <w:style w:type="character" w:customStyle="1" w:styleId="FootnoteTextChar">
    <w:name w:val="Footnote Text Char"/>
    <w:link w:val="a6"/>
    <w:uiPriority w:val="99"/>
    <w:rsid w:val="003B4B6C"/>
    <w:rPr>
      <w:sz w:val="18"/>
    </w:rPr>
  </w:style>
  <w:style w:type="character" w:customStyle="1" w:styleId="EndnoteTextChar">
    <w:name w:val="Endnote Text Char"/>
    <w:link w:val="a7"/>
    <w:uiPriority w:val="99"/>
    <w:rsid w:val="003B4B6C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3B4B6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B4B6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B4B6C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Heading2"/>
    <w:uiPriority w:val="9"/>
    <w:rsid w:val="003B4B6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B4B6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B4B6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B4B6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B4B6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B4B6C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Heading5"/>
    <w:uiPriority w:val="9"/>
    <w:rsid w:val="003B4B6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B4B6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B4B6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B4B6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B4B6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B4B6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B4B6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B4B6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B4B6C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3B4B6C"/>
    <w:pPr>
      <w:ind w:left="720"/>
      <w:contextualSpacing/>
    </w:pPr>
  </w:style>
  <w:style w:type="paragraph" w:styleId="a9">
    <w:name w:val="No Spacing"/>
    <w:uiPriority w:val="1"/>
    <w:qFormat/>
    <w:rsid w:val="003B4B6C"/>
    <w:rPr>
      <w:lang w:eastAsia="zh-CN"/>
    </w:rPr>
  </w:style>
  <w:style w:type="paragraph" w:styleId="a3">
    <w:name w:val="Title"/>
    <w:basedOn w:val="a"/>
    <w:next w:val="a"/>
    <w:link w:val="aa"/>
    <w:uiPriority w:val="10"/>
    <w:qFormat/>
    <w:rsid w:val="003B4B6C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3B4B6C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3B4B6C"/>
    <w:pPr>
      <w:spacing w:before="200" w:after="200"/>
    </w:pPr>
  </w:style>
  <w:style w:type="character" w:customStyle="1" w:styleId="ab">
    <w:name w:val="Подзаголовок Знак"/>
    <w:link w:val="a4"/>
    <w:uiPriority w:val="11"/>
    <w:rsid w:val="003B4B6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B4B6C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3B4B6C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3B4B6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c">
    <w:name w:val="Выделенная цитата Знак"/>
    <w:link w:val="a5"/>
    <w:uiPriority w:val="30"/>
    <w:rsid w:val="003B4B6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B4B6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B4B6C"/>
  </w:style>
  <w:style w:type="paragraph" w:customStyle="1" w:styleId="Footer">
    <w:name w:val="Footer"/>
    <w:basedOn w:val="a"/>
    <w:link w:val="CaptionChar"/>
    <w:uiPriority w:val="99"/>
    <w:unhideWhenUsed/>
    <w:rsid w:val="003B4B6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B4B6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B4B6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3B4B6C"/>
  </w:style>
  <w:style w:type="table" w:styleId="ad">
    <w:name w:val="Table Grid"/>
    <w:uiPriority w:val="59"/>
    <w:rsid w:val="003B4B6C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B4B6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B4B6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3B4B6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3B4B6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3B4B6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3B4B6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3B4B6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3B4B6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3B4B6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3B4B6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3B4B6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3B4B6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3B4B6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3B4B6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3B4B6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3B4B6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3B4B6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B4B6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3B4B6C"/>
    <w:rPr>
      <w:color w:val="0000FF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3B4B6C"/>
    <w:pPr>
      <w:spacing w:after="40"/>
    </w:pPr>
    <w:rPr>
      <w:sz w:val="18"/>
      <w:szCs w:val="20"/>
    </w:rPr>
  </w:style>
  <w:style w:type="character" w:customStyle="1" w:styleId="af">
    <w:name w:val="Текст сноски Знак"/>
    <w:link w:val="a6"/>
    <w:uiPriority w:val="99"/>
    <w:rsid w:val="003B4B6C"/>
    <w:rPr>
      <w:sz w:val="18"/>
    </w:rPr>
  </w:style>
  <w:style w:type="character" w:styleId="af0">
    <w:name w:val="footnote reference"/>
    <w:uiPriority w:val="99"/>
    <w:unhideWhenUsed/>
    <w:rsid w:val="003B4B6C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3B4B6C"/>
    <w:rPr>
      <w:sz w:val="20"/>
      <w:szCs w:val="20"/>
    </w:rPr>
  </w:style>
  <w:style w:type="character" w:customStyle="1" w:styleId="af1">
    <w:name w:val="Текст концевой сноски Знак"/>
    <w:link w:val="a7"/>
    <w:uiPriority w:val="99"/>
    <w:rsid w:val="003B4B6C"/>
    <w:rPr>
      <w:sz w:val="20"/>
    </w:rPr>
  </w:style>
  <w:style w:type="character" w:styleId="af2">
    <w:name w:val="endnote reference"/>
    <w:uiPriority w:val="99"/>
    <w:semiHidden/>
    <w:unhideWhenUsed/>
    <w:rsid w:val="003B4B6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B4B6C"/>
    <w:pPr>
      <w:spacing w:after="57"/>
    </w:pPr>
  </w:style>
  <w:style w:type="paragraph" w:styleId="21">
    <w:name w:val="toc 2"/>
    <w:basedOn w:val="a"/>
    <w:next w:val="a"/>
    <w:uiPriority w:val="39"/>
    <w:unhideWhenUsed/>
    <w:rsid w:val="003B4B6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B4B6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B4B6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B4B6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B4B6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B4B6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B4B6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B4B6C"/>
    <w:pPr>
      <w:spacing w:after="57"/>
      <w:ind w:left="2268"/>
    </w:pPr>
  </w:style>
  <w:style w:type="paragraph" w:styleId="af3">
    <w:name w:val="TOC Heading"/>
    <w:uiPriority w:val="39"/>
    <w:unhideWhenUsed/>
    <w:rsid w:val="003B4B6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3B4B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901</Words>
  <Characters>5140</Characters>
  <Application>Microsoft Office Word</Application>
  <DocSecurity>0</DocSecurity>
  <Lines>42</Lines>
  <Paragraphs>12</Paragraphs>
  <ScaleCrop>false</ScaleCrop>
  <Company>Microsoft</Company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Волшебник</cp:lastModifiedBy>
  <cp:revision>165</cp:revision>
  <cp:lastPrinted>2024-12-09T08:29:00Z</cp:lastPrinted>
  <dcterms:created xsi:type="dcterms:W3CDTF">2011-12-22T09:51:00Z</dcterms:created>
  <dcterms:modified xsi:type="dcterms:W3CDTF">2024-12-09T08:29:00Z</dcterms:modified>
  <cp:version>786432</cp:version>
</cp:coreProperties>
</file>