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27"/>
        <w:gridCol w:w="4929"/>
        <w:gridCol w:w="493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textDirection w:val="lrTb"/>
            <w:noWrap w:val="false"/>
          </w:tcPr>
          <w:p>
            <w:pPr>
              <w:pageBreakBefore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9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30" w:type="dxa"/>
            <w:textDirection w:val="lrTb"/>
            <w:noWrap w:val="false"/>
          </w:tcPr>
          <w:p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</w:rPr>
              <w:t xml:space="preserve">УТВЕРЖДАЮ</w:t>
            </w:r>
            <w:r/>
          </w:p>
          <w:p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</w:rPr>
              <w:t xml:space="preserve">Глава </w:t>
            </w:r>
            <w:r/>
          </w:p>
          <w:p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</w:rPr>
              <w:t xml:space="preserve">Ключевского района</w:t>
            </w:r>
            <w:r/>
          </w:p>
          <w:p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</w:rPr>
              <w:t xml:space="preserve">_______________Д.А. </w:t>
            </w:r>
            <w:r>
              <w:rPr>
                <w:rFonts w:ascii="PT Astra Serif" w:hAnsi="PT Astra Serif"/>
                <w:sz w:val="26"/>
              </w:rPr>
              <w:t xml:space="preserve">Леснов</w:t>
            </w:r>
            <w:r/>
          </w:p>
          <w:p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</w:rPr>
              <w:t xml:space="preserve">23.10.2024</w:t>
            </w:r>
            <w:r/>
          </w:p>
        </w:tc>
      </w:tr>
    </w:tbl>
    <w:p>
      <w:pPr>
        <w:jc w:val="center"/>
        <w:rPr>
          <w:rFonts w:ascii="PT Astra Serif" w:hAnsi="PT Astra Serif"/>
          <w:b/>
          <w:sz w:val="26"/>
          <w:szCs w:val="28"/>
        </w:rPr>
      </w:pPr>
      <w:r>
        <w:rPr>
          <w:rFonts w:ascii="PT Astra Serif" w:hAnsi="PT Astra Serif"/>
          <w:b/>
          <w:sz w:val="26"/>
          <w:szCs w:val="28"/>
        </w:rPr>
      </w:r>
      <w:r/>
    </w:p>
    <w:p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6"/>
          <w:szCs w:val="28"/>
        </w:rPr>
        <w:t xml:space="preserve">ПЛАН</w:t>
      </w:r>
      <w:r/>
    </w:p>
    <w:p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sz w:val="26"/>
          <w:szCs w:val="28"/>
        </w:rPr>
        <w:t xml:space="preserve">работы архивного отдела администрации Ключевского района  Алтайского края</w:t>
      </w:r>
      <w:r/>
    </w:p>
    <w:p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sz w:val="26"/>
          <w:szCs w:val="28"/>
        </w:rPr>
        <w:t xml:space="preserve">на 2025 год</w:t>
      </w:r>
      <w:r/>
    </w:p>
    <w:tbl>
      <w:tblPr>
        <w:tblW w:w="0" w:type="auto"/>
        <w:tblInd w:w="-85" w:type="dxa"/>
        <w:tblLayout w:type="fixed"/>
        <w:tblLook w:val="04A0" w:firstRow="1" w:lastRow="0" w:firstColumn="1" w:lastColumn="0" w:noHBand="0" w:noVBand="1"/>
      </w:tblPr>
      <w:tblGrid>
        <w:gridCol w:w="1023"/>
        <w:gridCol w:w="4813"/>
        <w:gridCol w:w="1378"/>
        <w:gridCol w:w="1131"/>
        <w:gridCol w:w="96"/>
        <w:gridCol w:w="1227"/>
        <w:gridCol w:w="887"/>
        <w:gridCol w:w="886"/>
        <w:gridCol w:w="859"/>
        <w:gridCol w:w="873"/>
        <w:gridCol w:w="1264"/>
      </w:tblGrid>
      <w:tr>
        <w:trPr>
          <w:cantSplit/>
          <w:trHeight w:val="9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№№</w:t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п</w:t>
            </w: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/</w:t>
            </w: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Наименование видов работы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Единица</w:t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Норма</w:t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на</w:t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рабочий</w:t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день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План</w:t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на</w:t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год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Объемы на квартал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Бюджет времени</w:t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в</w:t>
            </w: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раб.</w:t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днях</w:t>
            </w:r>
            <w:r/>
          </w:p>
        </w:tc>
      </w:tr>
      <w:tr>
        <w:trPr>
          <w:cantSplit/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</w:r>
            <w:r/>
          </w:p>
        </w:tc>
      </w:tr>
      <w:tr>
        <w:trPr>
          <w:trHeight w:val="3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10</w:t>
            </w:r>
            <w:r/>
          </w:p>
        </w:tc>
      </w:tr>
      <w:tr>
        <w:trPr>
          <w:cantSplit/>
          <w:trHeight w:val="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1. </w:t>
            </w:r>
            <w:r/>
          </w:p>
        </w:tc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4" w:type="dxa"/>
            <w:vAlign w:val="center"/>
            <w:textDirection w:val="lrTb"/>
            <w:noWrap w:val="false"/>
          </w:tcPr>
          <w:p>
            <w:pPr>
              <w:pStyle w:val="670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/>
                <w:lang w:val="ru-RU" w:eastAsia="ru-RU"/>
              </w:rPr>
              <w:t xml:space="preserve">Обеспечение сохранности и государственный учет документов Архивного фонда Российской Федерации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1.1.1.3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Переплет и подшивка дел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1.1.3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Ремонт дел с документами на бумажной основе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1.1.3.а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Ремонт дел с документами на бумажной основе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лист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Картонирование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дел (всего),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</w:t>
            </w:r>
            <w:r>
              <w:rPr>
                <w:rFonts w:ascii="PT Astra Serif" w:hAnsi="PT Astra Serif"/>
                <w:sz w:val="26"/>
                <w:szCs w:val="26"/>
              </w:rPr>
              <w:t xml:space="preserve">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>
              <w:rPr>
                <w:rFonts w:ascii="PT Astra Serif" w:hAnsi="PT Astra Serif"/>
                <w:sz w:val="26"/>
                <w:szCs w:val="26"/>
              </w:rPr>
              <w:t xml:space="preserve">42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1.2.а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на бумажном носителе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</w:t>
            </w:r>
            <w:r>
              <w:rPr>
                <w:rFonts w:ascii="PT Astra Serif" w:hAnsi="PT Astra Serif"/>
                <w:sz w:val="26"/>
                <w:szCs w:val="26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>
              <w:rPr>
                <w:rFonts w:ascii="PT Astra Serif" w:hAnsi="PT Astra Serif"/>
                <w:sz w:val="26"/>
                <w:szCs w:val="26"/>
              </w:rPr>
              <w:t xml:space="preserve">42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0,7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1.2.б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крупноформатных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1.2.в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аудиовизуальных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0,1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Перекартонирование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дел, описей (всего),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в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/>
          </w:p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1.2.1.а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на бумажном носителе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1.2.1.б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крупноформатных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1.2.1.в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аудиовизуальных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1.7.5.а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Количество оцифрованных образов (листов) архивных документов (на год)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файл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1.7.5.в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Количество оцифрованных ед. хр. архивных документов (на год)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1.8.1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Проверка наличия документов на бумажной основе (всего),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1.8.1.а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стандартных дел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.х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р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1.8.1.б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крупноформатных дел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.х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р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1.8.3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Проверка наличия фотодокументов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1.9а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Выверка учетных документов перед проведением проверки наличия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писательная статья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bottom"/>
            <w:textDirection w:val="lrTb"/>
            <w:noWrap w:val="false"/>
          </w:tcPr>
          <w:p>
            <w:pPr>
              <w:jc w:val="center"/>
              <w:spacing w:line="249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1.10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jc w:val="both"/>
              <w:spacing w:line="249" w:lineRule="exact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color w:val="000000"/>
                <w:spacing w:val="-11"/>
                <w:sz w:val="24"/>
                <w:szCs w:val="24"/>
              </w:rPr>
              <w:t xml:space="preserve">Простановка архивного шифра на обложке единицы хранения документов (всего),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jc w:val="center"/>
              <w:spacing w:line="249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spacing w:line="249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spacing w:line="249" w:lineRule="exac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spacing w:line="249" w:lineRule="exac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spacing w:line="249" w:lineRule="exac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spacing w:line="249" w:lineRule="exac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spacing w:line="249" w:lineRule="exac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spacing w:line="249" w:lineRule="exac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1.10.а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на бумажном носителе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ед.хр.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1.10.б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Аудиовизуальных, электронных на физически обособленных носителях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ед.хр.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Оформление  обложки единицы хранения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обложка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1.12.а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Наклейка титульных листов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лист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Нумерация листов в единице хранения (всего),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лист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1.13.а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стандартной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лист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2250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1.13.б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крупноформатной или имеющей особенности в оформлении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лист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1.13.в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личного происхождения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лист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1700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1.13.1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Перенумерация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листов в единице хранения (всего),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лист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1.13.1.а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стандартной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лист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1.13.1.б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крупноформатной или имеющей особенности в оформлении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лист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700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1.13.1.в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личного происхождения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лист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10</w:t>
            </w:r>
            <w:r/>
          </w:p>
        </w:tc>
      </w:tr>
      <w:tr>
        <w:trPr>
          <w:cantSplit/>
          <w:trHeight w:val="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2. </w:t>
            </w:r>
            <w:r/>
          </w:p>
        </w:tc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4" w:type="dxa"/>
            <w:vAlign w:val="center"/>
            <w:textDirection w:val="lrTb"/>
            <w:noWrap w:val="false"/>
          </w:tcPr>
          <w:p>
            <w:pPr>
              <w:pStyle w:val="670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/>
                <w:lang w:val="ru-RU" w:eastAsia="ru-RU"/>
              </w:rPr>
              <w:t xml:space="preserve">Формирование Архивного фонда Российской Федерации. Взаимодействие с архивными и делопроизводственными службами организаций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2.1.1.1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Прием от организаций управленческой документации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</w:t>
            </w:r>
            <w:r>
              <w:rPr>
                <w:rFonts w:ascii="PT Astra Serif" w:hAnsi="PT Astra Serif"/>
                <w:sz w:val="26"/>
                <w:szCs w:val="26"/>
              </w:rPr>
              <w:t xml:space="preserve">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>
              <w:rPr>
                <w:rFonts w:ascii="PT Astra Serif" w:hAnsi="PT Astra Serif"/>
                <w:sz w:val="26"/>
                <w:szCs w:val="26"/>
              </w:rPr>
              <w:t xml:space="preserve">42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</w:t>
            </w:r>
            <w:r>
              <w:rPr>
                <w:rFonts w:ascii="PT Astra Serif" w:hAnsi="PT Astra Serif"/>
                <w:sz w:val="26"/>
                <w:szCs w:val="26"/>
              </w:rPr>
              <w:t xml:space="preserve">3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2.1.1.2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Прием от организаций научно-технической документации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2.1.1.4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Прием от организаций фотодокументов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0,2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2.1.1.7.а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Прием от организаций машиночитаемых 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2.1.1.7.б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Прием от организаций машиночитаемых 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уч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2.1.1.8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Прием от организаций документов по личному составу с выборочным полистным просмотром документов в делах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2.1.2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Прием от граждан документов личного происхождения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усл.ед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0,1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2.1.2.4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Прием от граждан фотодокументов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2.3.1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Утверждение на ЭПМК описей дел управленческой документации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описатель-ная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статья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73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1,1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2.3.2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Утверждение на ЭПМК описей дел НТД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описатель-ная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статья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2.3.7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Утверждение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описей дел по личному составу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описатель-ная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статья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0,2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2.3.8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Утверждение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описей дел долговременного хранения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описатель-ная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статья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</w:pPr>
            <w:r>
              <w:rPr>
                <w:sz w:val="24"/>
                <w:szCs w:val="24"/>
              </w:rPr>
              <w:t xml:space="preserve">2.3.9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Утверждение описей дел по личному составу постоянного хранения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</w:pPr>
            <w:r>
              <w:rPr>
                <w:sz w:val="24"/>
                <w:szCs w:val="24"/>
              </w:rPr>
              <w:t xml:space="preserve">оп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т.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2.5.4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Оказание методической и практической помощи организациям - источникам комплектования (с выездом в организацию)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консульта-ция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12,0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2.5.4.а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Проведение семинаров по вопросам организации делопроизводства и работы архивов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семинар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Согласование положений об архиве организации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полож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PT Astra Serif" w:hAnsi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PT Astra Serif" w:hAnsi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PT Astra Serif" w:hAnsi="PT Astra Serif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PT Astra Serif" w:hAnsi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PT Astra Serif" w:hAnsi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PT Astra Serif" w:hAnsi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PT Astra Serif" w:hAnsi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PT Astra Serif" w:hAnsi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PT Astra Serif" w:hAnsi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PT Astra Serif" w:hAnsi="PT Astra Serif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Согласование положений об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ЭК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полож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Согласование инструкций по делопроизводству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инстр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 раб</w:t>
            </w:r>
            <w:r>
              <w:rPr>
                <w:rFonts w:ascii="PT Astra Serif" w:hAnsi="PT Astra Serif"/>
                <w:sz w:val="26"/>
                <w:szCs w:val="26"/>
              </w:rPr>
              <w:t xml:space="preserve">.</w:t>
            </w:r>
            <w:r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/>
                <w:sz w:val="26"/>
                <w:szCs w:val="26"/>
              </w:rPr>
              <w:t xml:space="preserve">д</w:t>
            </w:r>
            <w:r>
              <w:rPr>
                <w:rFonts w:ascii="PT Astra Serif" w:hAnsi="PT Astra Serif"/>
                <w:sz w:val="26"/>
                <w:szCs w:val="26"/>
              </w:rPr>
              <w:t xml:space="preserve">ня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Утверждение н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оменклатур дел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ном.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2.9.а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Утверждение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номенклатур дел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позиция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1,5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</w:pPr>
            <w:r>
              <w:rPr>
                <w:sz w:val="24"/>
                <w:szCs w:val="24"/>
              </w:rPr>
              <w:t xml:space="preserve">2.11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Согласование исторических справок к фондам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</w:pPr>
            <w:r>
              <w:rPr>
                <w:sz w:val="24"/>
                <w:szCs w:val="24"/>
              </w:rPr>
              <w:t xml:space="preserve">историчес-кая</w:t>
            </w:r>
            <w:r>
              <w:rPr>
                <w:sz w:val="24"/>
                <w:szCs w:val="24"/>
              </w:rPr>
              <w:t xml:space="preserve"> справка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</w:pPr>
            <w:r>
              <w:rPr>
                <w:sz w:val="24"/>
                <w:szCs w:val="24"/>
              </w:rPr>
              <w:t xml:space="preserve">2.12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Утверждение проектов актов о выделении к уничтожению документов, не подлежащих хранению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</w:pPr>
            <w:r>
              <w:rPr>
                <w:sz w:val="24"/>
                <w:szCs w:val="24"/>
              </w:rPr>
              <w:t xml:space="preserve">позиция акта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</w:pPr>
            <w:r>
              <w:rPr>
                <w:sz w:val="24"/>
                <w:szCs w:val="24"/>
              </w:rPr>
              <w:t xml:space="preserve">2.11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Согласование исторических справок к фондам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</w:pPr>
            <w:r>
              <w:rPr>
                <w:sz w:val="24"/>
                <w:szCs w:val="24"/>
              </w:rPr>
              <w:t xml:space="preserve">справка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</w:pPr>
            <w:r>
              <w:rPr>
                <w:sz w:val="24"/>
                <w:szCs w:val="24"/>
              </w:rPr>
              <w:t xml:space="preserve">2.12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Утверждение проектов актов о выделении к уничтожению документов, не подлежащих хранению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</w:pPr>
            <w:r>
              <w:rPr>
                <w:sz w:val="24"/>
                <w:szCs w:val="24"/>
              </w:rPr>
              <w:t xml:space="preserve">позиция акта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48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0,4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cantSplit/>
          <w:trHeight w:val="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3. </w:t>
            </w:r>
            <w:r/>
          </w:p>
        </w:tc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4" w:type="dxa"/>
            <w:vAlign w:val="center"/>
            <w:textDirection w:val="lrTb"/>
            <w:noWrap w:val="false"/>
          </w:tcPr>
          <w:p>
            <w:pPr>
              <w:pStyle w:val="670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/>
                <w:lang w:val="ru-RU" w:eastAsia="ru-RU"/>
              </w:rPr>
              <w:t xml:space="preserve">Создание информационно-поисковых систем, научная информация и использование документов</w:t>
            </w:r>
            <w:r/>
          </w:p>
          <w:p>
            <w:r/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Описание управленческой документации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3.1.1.1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Описание документов личного происхождения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0,3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Описание научно-технической документации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3.1.4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Описание фотодокументов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1,3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3.1.7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Описание документов по личному составу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3.1.7.а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Описание машиночитаемых 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3.1.7.б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Описание машиночитаемых 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уч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Усовершенствование/ переработка описей дел управленческой документации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50/30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3.2.1.1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Усовершенствование и переработка описей дел личного происхождения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3.2.2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Усовершенствование /переработка описей дел научно-технической документации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50/30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3.2.4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Усовершенствование/переработка описей дел фотодокументов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50/30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3.2.7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Усовершенствование/переработка описей дел по личному составу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50/30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3.3.9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Составление исторических справок к фондам (до 11 листов)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справка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 раб</w:t>
            </w:r>
            <w:r>
              <w:rPr>
                <w:rFonts w:ascii="PT Astra Serif" w:hAnsi="PT Astra Serif"/>
                <w:sz w:val="26"/>
                <w:szCs w:val="26"/>
              </w:rPr>
              <w:t xml:space="preserve">.</w:t>
            </w:r>
            <w:r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/>
                <w:sz w:val="26"/>
                <w:szCs w:val="26"/>
              </w:rPr>
              <w:t xml:space="preserve">д</w:t>
            </w:r>
            <w:r>
              <w:rPr>
                <w:rFonts w:ascii="PT Astra Serif" w:hAnsi="PT Astra Serif"/>
                <w:sz w:val="26"/>
                <w:szCs w:val="26"/>
              </w:rPr>
              <w:t xml:space="preserve">ня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3.6.1.1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Подготовка выставок документов (не менее 10 экспонатов)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выставка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 раб</w:t>
            </w:r>
            <w:r>
              <w:rPr>
                <w:rFonts w:ascii="PT Astra Serif" w:hAnsi="PT Astra Serif"/>
                <w:sz w:val="26"/>
                <w:szCs w:val="26"/>
              </w:rPr>
              <w:t xml:space="preserve">.</w:t>
            </w:r>
            <w:r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/>
                <w:sz w:val="26"/>
                <w:szCs w:val="26"/>
              </w:rPr>
              <w:t xml:space="preserve">д</w:t>
            </w:r>
            <w:r>
              <w:rPr>
                <w:rFonts w:ascii="PT Astra Serif" w:hAnsi="PT Astra Serif"/>
                <w:sz w:val="26"/>
                <w:szCs w:val="26"/>
              </w:rPr>
              <w:t xml:space="preserve">ня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3.6.1.1.а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Вт.ч. виртуальных (до 10 электронных образов документов)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выставка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 раб</w:t>
            </w:r>
            <w:r>
              <w:rPr>
                <w:rFonts w:ascii="PT Astra Serif" w:hAnsi="PT Astra Serif"/>
                <w:sz w:val="26"/>
                <w:szCs w:val="26"/>
              </w:rPr>
              <w:t xml:space="preserve">.</w:t>
            </w:r>
            <w:r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/>
                <w:sz w:val="26"/>
                <w:szCs w:val="26"/>
              </w:rPr>
              <w:t xml:space="preserve">д</w:t>
            </w:r>
            <w:r>
              <w:rPr>
                <w:rFonts w:ascii="PT Astra Serif" w:hAnsi="PT Astra Serif"/>
                <w:sz w:val="26"/>
                <w:szCs w:val="26"/>
              </w:rPr>
              <w:t xml:space="preserve">ня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3.6.1.2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Подготовка радио- и телепереда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ч(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продолжительностью до 5 мин.эфирного времени)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передача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 раб</w:t>
            </w:r>
            <w:r>
              <w:rPr>
                <w:rFonts w:ascii="PT Astra Serif" w:hAnsi="PT Astra Serif"/>
                <w:sz w:val="26"/>
                <w:szCs w:val="26"/>
              </w:rPr>
              <w:t xml:space="preserve">.</w:t>
            </w:r>
            <w:r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/>
                <w:sz w:val="26"/>
                <w:szCs w:val="26"/>
              </w:rPr>
              <w:t xml:space="preserve">д</w:t>
            </w:r>
            <w:r>
              <w:rPr>
                <w:rFonts w:ascii="PT Astra Serif" w:hAnsi="PT Astra Serif"/>
                <w:sz w:val="26"/>
                <w:szCs w:val="26"/>
              </w:rPr>
              <w:t xml:space="preserve">ня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3.6.1.3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Подготовка статей и подборок документов (до 5 листов)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статья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 раб</w:t>
            </w:r>
            <w:r>
              <w:rPr>
                <w:rFonts w:ascii="PT Astra Serif" w:hAnsi="PT Astra Serif"/>
                <w:sz w:val="26"/>
                <w:szCs w:val="26"/>
              </w:rPr>
              <w:t xml:space="preserve">.</w:t>
            </w:r>
            <w:r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/>
                <w:sz w:val="26"/>
                <w:szCs w:val="26"/>
              </w:rPr>
              <w:t xml:space="preserve">д</w:t>
            </w:r>
            <w:r>
              <w:rPr>
                <w:rFonts w:ascii="PT Astra Serif" w:hAnsi="PT Astra Serif"/>
                <w:sz w:val="26"/>
                <w:szCs w:val="26"/>
              </w:rPr>
              <w:t xml:space="preserve">ня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8,0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3.6.2.1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Исполнение тематических запросов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запрос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150,0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3.6.2.2.а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Исполнение социально-правовых запросов (с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консульскими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запрос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400,0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3.6.2.5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Прием и консультирование граждан по запросам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чел.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240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16,0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3.6.2.5.а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Консультирование по телефону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конс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9,5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3.7.а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Количество исследователей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иссл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0,3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3.7.б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Количество посещений архива исследователями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посещ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0,4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3.7.в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Количество посещений web-сайта (страницы)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посещ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3.7.1.а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Выдача дел исследователям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0,5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3.7.1.е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Выдача фотодокументов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0,5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3.7.1.ж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Выдача описей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опись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0,1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3.7.3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Выдача дел из хранилищ для архивных работ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5,5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3.7.5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Укладка дел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575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5,7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3.7.5.а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Укладка фотодокументов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фотодок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0,2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3.8.1.а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Ведение АС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госучета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документов АФ РФ</w:t>
            </w:r>
            <w:r/>
          </w:p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фонд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3.8.1.б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Ведение АС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госучета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документов АФ РФ</w:t>
            </w:r>
            <w:r/>
          </w:p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опись</w:t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3.8.1.в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Ведение АС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госучета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документов АФ РФ (внесение информации на уровне единицы хранения)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732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4,6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3.8.1.3.а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Ведение АС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госучета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документов АФ РФ (сканирование описей)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опись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3.8.1.3.б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Ведение АС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госучета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документов АФ РФ (сканирование описей)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лист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187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87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0,4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3.8.2.а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Ведение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автоматизированного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НСА управленческой документации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3.8.2.б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Ведение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автоматизированного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НСА управленческой документации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запись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72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3.8.2.д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Ведение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автоматизированного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НСА фотодокументов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ед. хр.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3.8.2.е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Ведение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автоматизированного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НСА фотодокументов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запись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72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4"/>
                <w:sz w:val="24"/>
                <w:szCs w:val="24"/>
              </w:rPr>
              <w:t xml:space="preserve">Количество проведенных информационных мероприятий: встречи с общественностью, конференции, круглые столы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мероприя-тие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3.12.1.а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4"/>
                <w:sz w:val="24"/>
                <w:szCs w:val="24"/>
              </w:rPr>
              <w:t xml:space="preserve">в т.ч. проведенных в связи с обращениями госорганов и органов местного самоуправления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мероприя-тие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3.12.2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Обзорные экскурсии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экскур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0,3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3.12.3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Тематические экскурсии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экскур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0,3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3.12.3.а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Экскурсии по выставкам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экскур</w:t>
            </w:r>
            <w:r>
              <w:rPr>
                <w:rFonts w:ascii="PT Astra Serif" w:hAnsi="PT Astra Serif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0,3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3.12.4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Школьные уроки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урок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trike/>
                <w:sz w:val="26"/>
                <w:szCs w:val="26"/>
              </w:rPr>
            </w:pPr>
            <w:r>
              <w:rPr>
                <w:rFonts w:ascii="PT Astra Serif" w:hAnsi="PT Astra Serif"/>
                <w:strike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trike/>
                <w:sz w:val="26"/>
                <w:szCs w:val="26"/>
              </w:rPr>
            </w:pPr>
            <w:r>
              <w:rPr>
                <w:rFonts w:ascii="PT Astra Serif" w:hAnsi="PT Astra Serif"/>
                <w:strike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trike/>
                <w:sz w:val="26"/>
                <w:szCs w:val="26"/>
              </w:rPr>
            </w:pPr>
            <w:r>
              <w:rPr>
                <w:rFonts w:ascii="PT Astra Serif" w:hAnsi="PT Astra Serif"/>
                <w:strike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trike/>
                <w:sz w:val="26"/>
                <w:szCs w:val="26"/>
              </w:rPr>
            </w:pPr>
            <w:r>
              <w:rPr>
                <w:rFonts w:ascii="PT Astra Serif" w:hAnsi="PT Astra Serif"/>
                <w:strike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trike/>
                <w:sz w:val="26"/>
                <w:szCs w:val="26"/>
              </w:rPr>
            </w:pPr>
            <w:r>
              <w:rPr>
                <w:rFonts w:ascii="PT Astra Serif" w:hAnsi="PT Astra Serif"/>
                <w:strike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trike/>
                <w:sz w:val="26"/>
                <w:szCs w:val="26"/>
              </w:rPr>
            </w:pPr>
            <w:r>
              <w:rPr>
                <w:rFonts w:ascii="PT Astra Serif" w:hAnsi="PT Astra Serif"/>
                <w:strike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3.12.5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Лекции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лекция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trike/>
                <w:sz w:val="26"/>
                <w:szCs w:val="26"/>
              </w:rPr>
            </w:pPr>
            <w:r>
              <w:rPr>
                <w:rFonts w:ascii="PT Astra Serif" w:hAnsi="PT Astra Serif"/>
                <w:strike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trike/>
                <w:sz w:val="26"/>
                <w:szCs w:val="26"/>
              </w:rPr>
            </w:pPr>
            <w:r>
              <w:rPr>
                <w:rFonts w:ascii="PT Astra Serif" w:hAnsi="PT Astra Serif"/>
                <w:strike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trike/>
                <w:sz w:val="26"/>
                <w:szCs w:val="26"/>
              </w:rPr>
            </w:pPr>
            <w:r>
              <w:rPr>
                <w:rFonts w:ascii="PT Astra Serif" w:hAnsi="PT Astra Serif"/>
                <w:strike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trike/>
                <w:sz w:val="26"/>
                <w:szCs w:val="26"/>
              </w:rPr>
            </w:pPr>
            <w:r>
              <w:rPr>
                <w:rFonts w:ascii="PT Astra Serif" w:hAnsi="PT Astra Serif"/>
                <w:strike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trike/>
                <w:sz w:val="26"/>
                <w:szCs w:val="26"/>
              </w:rPr>
            </w:pPr>
            <w:r>
              <w:rPr>
                <w:rFonts w:ascii="PT Astra Serif" w:hAnsi="PT Astra Serif"/>
                <w:strike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trike/>
                <w:sz w:val="26"/>
                <w:szCs w:val="26"/>
              </w:rPr>
            </w:pPr>
            <w:r>
              <w:rPr>
                <w:rFonts w:ascii="PT Astra Serif" w:hAnsi="PT Astra Serif"/>
                <w:strike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3.13.1.а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Количество посетителей выставок документов  архива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чел.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3.13.2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Количество экскурсантов (обзорные и тематические экскурсии)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чел.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3.13.3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Количество участников встреч с общественностью, конференций, круглых столов, уроков, слушателей лекций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чел.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trike/>
                <w:sz w:val="26"/>
                <w:szCs w:val="26"/>
              </w:rPr>
            </w:pPr>
            <w:r>
              <w:rPr>
                <w:rFonts w:ascii="PT Astra Serif" w:hAnsi="PT Astra Serif"/>
                <w:strike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trike/>
                <w:sz w:val="26"/>
                <w:szCs w:val="26"/>
              </w:rPr>
            </w:pPr>
            <w:r>
              <w:rPr>
                <w:rFonts w:ascii="PT Astra Serif" w:hAnsi="PT Astra Serif"/>
                <w:strike/>
                <w:sz w:val="26"/>
                <w:szCs w:val="26"/>
              </w:rPr>
            </w:r>
            <w:r/>
          </w:p>
        </w:tc>
      </w:tr>
      <w:tr>
        <w:trPr>
          <w:cantSplit/>
          <w:trHeight w:val="4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4. </w:t>
            </w:r>
            <w:r/>
          </w:p>
        </w:tc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4" w:type="dxa"/>
            <w:vAlign w:val="center"/>
            <w:textDirection w:val="lrTb"/>
            <w:noWrap w:val="false"/>
          </w:tcPr>
          <w:p>
            <w:pPr>
              <w:pStyle w:val="67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  <w:lang w:val="ru-RU" w:eastAsia="ru-RU"/>
              </w:rPr>
              <w:t xml:space="preserve">Организационные мероприятия</w:t>
            </w:r>
            <w:r/>
          </w:p>
        </w:tc>
      </w:tr>
      <w:tr>
        <w:trPr>
          <w:trHeight w:val="20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38" w:lineRule="auto"/>
              <w:widowControl w:val="off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Продолжение осуществления мероприятий по повышению уровня защищенности и безопасности архивных объектов, обеспечению строго соблюдения охранного и противопожарного режимов, технической и антитеррористической 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укрепленности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 архивов; принятие безотлагательных мер по устранению нарушений требований пожарной безопасности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</w:t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38" w:lineRule="auto"/>
              <w:widowControl w:val="off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Усиление 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контроля за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 соблюдением требований пожарной безопасности при проведении пожароопасных работ, а также за состоянием путей эвакуации и запасных выходов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</w:t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38" w:lineRule="auto"/>
              <w:widowControl w:val="off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Осуществление мероприятий по повышению готовности архивов к работе в режиме чрезвычайной ситуации, в т.ч. актуализация соответствующих распорядительных документов, инструкций и планов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</w:t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1,0</w:t>
            </w:r>
            <w:r/>
          </w:p>
        </w:tc>
      </w:tr>
      <w:tr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38" w:lineRule="auto"/>
              <w:widowControl w:val="off"/>
              <w:rPr>
                <w:rFonts w:ascii="PT Astra Serif" w:hAnsi="PT Astra Serif"/>
                <w:spacing w:val="-11"/>
                <w:sz w:val="24"/>
                <w:szCs w:val="24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Уточнение планов гражданской обороны, планов действий по предупреждению и ликвидации чрезвычайных ситуа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ций, мобилизационных планов, планов по повышению устойчивости функционирования архивных учреждений при чрезвычайных ситуациях природного и техногенного характера и на военное время, паспортов безопасности по антитеррористической защищенности, инструкций о 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пропускном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 и 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внутриобъектовом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 режимах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</w:t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  <w:spacing w:val="-11"/>
                <w:sz w:val="24"/>
                <w:szCs w:val="24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Формирование исходных данных для планирования мероприятий по эвакуации (рассредоточению) работников архива и членов их семей, подготовке к защите и защите архивных документов, их эвакуации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</w:t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  <w:spacing w:val="-11"/>
                <w:sz w:val="24"/>
                <w:szCs w:val="24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Подготовка работников архива к практическим действиям по приведени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ю в готовность гражданской обороны и по введению в действие планов гражданской обороны, защите от чрезвычайных ситуаций природного и техногенного характера, мобилизационной подготовке и мобилизации, пожарной безопасности, антитеррористической защищенности.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</w:t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1.0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  <w:spacing w:val="-11"/>
                <w:sz w:val="24"/>
                <w:szCs w:val="24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Обеспечение мер 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по усилению контроля в читальных залах за сохранностью архивных документов в связи с разрешением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 их самостоятельного копирования пользователями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</w:t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Обеспечение нормативных требований по организации хранения и учету документов, в том числе организации выдачи документов из хранилищ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 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1,0</w:t>
            </w:r>
            <w:r/>
          </w:p>
        </w:tc>
      </w:tr>
      <w:tr>
        <w:trPr>
          <w:trHeight w:val="10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  <w:color w:val="ff0000"/>
                <w:spacing w:val="-11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Представление в соответствии с Регламентом государственного 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учета документов Архивного фонда Российской Федерации паспорта архивного отдела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 по состоянию на 01.01.2026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 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0,5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  <w:spacing w:val="-11"/>
                <w:sz w:val="24"/>
                <w:szCs w:val="24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Проведение занятий, тренировок, учений и других форм повышения уровня знаний и совершенствования навыков в области пожарной безопасности, антитеррористической защищенности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textDirection w:val="lrTb"/>
            <w:noWrap w:val="false"/>
          </w:tcPr>
          <w:p>
            <w:pPr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</w:t>
            </w:r>
            <w:r/>
          </w:p>
          <w:p>
            <w:pPr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0,5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  <w:spacing w:val="-11"/>
                <w:sz w:val="24"/>
                <w:szCs w:val="24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Организация работы по поддержанию 100% -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ного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 упорядочения документов в организациях-источниках комплектования архивного отдела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9" w:right="-138" w:hanging="142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9" w:right="-138" w:hanging="142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9" w:right="-138" w:hanging="142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 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3,0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  <w:spacing w:val="-11"/>
                <w:sz w:val="24"/>
                <w:szCs w:val="24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Паспортизация архивов организаций по состоянию на 01.12.2025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 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  <w:spacing w:val="-11"/>
                <w:sz w:val="24"/>
                <w:szCs w:val="24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Своевременное проведение мероприятий по </w:t>
            </w:r>
            <w:r>
              <w:rPr>
                <w:rFonts w:ascii="PT Astra Serif" w:hAnsi="PT Astra Serif"/>
                <w:spacing w:val="-11"/>
                <w:sz w:val="23"/>
                <w:szCs w:val="23"/>
              </w:rPr>
              <w:t xml:space="preserve">обеспечению сохранности и приему на хранение архивных документов ликвидируемых органов государственной власти и органов местного самоуправления, подведомственных им организаций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1,0</w:t>
            </w:r>
            <w:r/>
          </w:p>
        </w:tc>
      </w:tr>
      <w:tr>
        <w:trPr>
          <w:trHeight w:val="114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widowControl w:val="off"/>
              <w:rPr>
                <w:rFonts w:ascii="PT Astra Serif" w:hAnsi="PT Astra Serif"/>
                <w:spacing w:val="-11"/>
                <w:sz w:val="22"/>
                <w:szCs w:val="22"/>
              </w:rPr>
            </w:pPr>
            <w:r>
              <w:rPr>
                <w:rFonts w:ascii="PT Astra Serif" w:hAnsi="PT Astra Serif"/>
                <w:spacing w:val="-11"/>
                <w:sz w:val="22"/>
                <w:szCs w:val="22"/>
              </w:rPr>
              <w:t xml:space="preserve">Пополнение картотек, баз данных по ликвидированным, реорганизованным со сменой формы собственности организациям со сведениями о документах по личному составу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widowControl w:val="off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/>
          </w:p>
          <w:p>
            <w:pPr>
              <w:ind w:left="-57" w:right="-57"/>
              <w:jc w:val="center"/>
              <w:widowControl w:val="off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рабочие 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  <w:spacing w:val="-11"/>
                <w:sz w:val="22"/>
                <w:szCs w:val="22"/>
              </w:rPr>
            </w:pPr>
            <w:r>
              <w:rPr>
                <w:rFonts w:ascii="PT Astra Serif" w:hAnsi="PT Astra Serif"/>
                <w:spacing w:val="-11"/>
                <w:sz w:val="22"/>
                <w:szCs w:val="22"/>
              </w:rPr>
              <w:t xml:space="preserve">Продолжение внедрения в практику работу архивного </w:t>
            </w:r>
            <w:r>
              <w:rPr>
                <w:rFonts w:ascii="PT Astra Serif" w:hAnsi="PT Astra Serif"/>
                <w:spacing w:val="-11"/>
                <w:sz w:val="22"/>
                <w:szCs w:val="22"/>
              </w:rPr>
              <w:t xml:space="preserve">отдела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и библиотеках, организациях Российской академии наук; </w:t>
            </w:r>
            <w:r>
              <w:rPr>
                <w:rFonts w:ascii="PT Astra Serif" w:hAnsi="PT Astra Serif"/>
                <w:spacing w:val="-11"/>
                <w:sz w:val="22"/>
                <w:szCs w:val="22"/>
              </w:rPr>
              <w:t xml:space="preserve">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 (утвержден приказом </w:t>
            </w:r>
            <w:r>
              <w:rPr>
                <w:rFonts w:ascii="PT Astra Serif" w:hAnsi="PT Astra Serif"/>
                <w:spacing w:val="-11"/>
                <w:sz w:val="22"/>
                <w:szCs w:val="22"/>
              </w:rPr>
              <w:t xml:space="preserve">Росархива</w:t>
            </w:r>
            <w:r>
              <w:rPr>
                <w:rFonts w:ascii="PT Astra Serif" w:hAnsi="PT Astra Serif"/>
                <w:spacing w:val="-11"/>
                <w:sz w:val="22"/>
                <w:szCs w:val="22"/>
              </w:rPr>
              <w:t xml:space="preserve"> от 20.12.2019 № 236, приказ зарегистрирован в Минюсте России 06.02.2020, регистрационный номер 57449); Правил делопроизводства в государственных органах, органах местного самоуправления (утверждены приказом </w:t>
            </w:r>
            <w:r>
              <w:rPr>
                <w:rFonts w:ascii="PT Astra Serif" w:hAnsi="PT Astra Serif"/>
                <w:spacing w:val="-11"/>
                <w:sz w:val="22"/>
                <w:szCs w:val="22"/>
              </w:rPr>
              <w:t xml:space="preserve">Росархива</w:t>
            </w:r>
            <w:r>
              <w:rPr>
                <w:rFonts w:ascii="PT Astra Serif" w:hAnsi="PT Astra Serif"/>
                <w:spacing w:val="-11"/>
                <w:sz w:val="22"/>
                <w:szCs w:val="22"/>
              </w:rPr>
              <w:t xml:space="preserve"> от 22.05.2019 № 71, приказ зарегистрирован в Минюсте России 27.12.2019, </w:t>
            </w:r>
            <w:r>
              <w:rPr>
                <w:rFonts w:ascii="PT Astra Serif" w:hAnsi="PT Astra Serif"/>
                <w:spacing w:val="-11"/>
                <w:sz w:val="22"/>
                <w:szCs w:val="22"/>
              </w:rPr>
              <w:t xml:space="preserve">рег</w:t>
            </w:r>
            <w:r>
              <w:rPr>
                <w:rFonts w:ascii="PT Astra Serif" w:hAnsi="PT Astra Serif"/>
                <w:spacing w:val="-11"/>
                <w:sz w:val="22"/>
                <w:szCs w:val="22"/>
              </w:rPr>
              <w:t xml:space="preserve">. № 57023)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 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  <w:spacing w:val="-11"/>
                <w:sz w:val="24"/>
                <w:szCs w:val="24"/>
              </w:rPr>
            </w:pPr>
            <w:r>
              <w:rPr>
                <w:rFonts w:ascii="PT Astra Serif" w:hAnsi="PT Astra Serif"/>
                <w:spacing w:val="-11"/>
                <w:sz w:val="22"/>
                <w:szCs w:val="22"/>
              </w:rPr>
              <w:t xml:space="preserve">Внедрение в практику работы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</w:t>
            </w:r>
            <w:r>
              <w:rPr>
                <w:rFonts w:ascii="PT Astra Serif" w:hAnsi="PT Astra Serif"/>
                <w:spacing w:val="-11"/>
                <w:sz w:val="22"/>
                <w:szCs w:val="22"/>
              </w:rPr>
              <w:t xml:space="preserve">зациях (утверждены Приказом от 31.07.2023 № 77 «Об утверждении Правил организации хранения, комплектования, учета и использования архивного фонда Российской Федерации и других архивных документов в государственных органах, органов местного самоуправления и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 организациях»)</w:t>
            </w:r>
            <w:r/>
          </w:p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  <w:spacing w:val="-11"/>
                <w:sz w:val="24"/>
                <w:szCs w:val="24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 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1,5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40" w:lineRule="auto"/>
              <w:widowControl w:val="off"/>
              <w:rPr>
                <w:rFonts w:ascii="PT Astra Serif" w:hAnsi="PT Astra Serif"/>
                <w:spacing w:val="-11"/>
                <w:sz w:val="22"/>
                <w:szCs w:val="22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Продолжение работы по организации внедрения методических рекомендаций «Определение организаций-источников комплектовании государственных и муниципальных архивов»; примерного положения об архиве организации (утверждено приказом 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Росархива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 от 11.04.2018 № 42, приказ зарегистрирован в Минюсте России 15.0.2018, регистрационный номер 51895); примерного положения об экспертной комиссии организации (утверждено приказом  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Росархива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 о 11.04.2018 № 43, приказ зарегистрирован в Минюсте России 15.06.2018, </w:t>
            </w:r>
            <w:r>
              <w:rPr>
                <w:rFonts w:ascii="PT Astra Serif" w:hAnsi="PT Astra Serif"/>
                <w:spacing w:val="-11"/>
                <w:sz w:val="22"/>
                <w:szCs w:val="22"/>
              </w:rPr>
              <w:t xml:space="preserve">регистрационный номер 51357);</w:t>
            </w:r>
            <w:r>
              <w:rPr>
                <w:rFonts w:ascii="PT Astra Serif" w:hAnsi="PT Astra Serif"/>
                <w:spacing w:val="-11"/>
                <w:sz w:val="22"/>
                <w:szCs w:val="22"/>
              </w:rPr>
              <w:t xml:space="preserve"> примерной инструкции по делопроизводству в государственных организациях (утверждены приказом </w:t>
            </w:r>
            <w:r>
              <w:rPr>
                <w:rFonts w:ascii="PT Astra Serif" w:hAnsi="PT Astra Serif"/>
                <w:spacing w:val="-11"/>
                <w:sz w:val="22"/>
                <w:szCs w:val="22"/>
              </w:rPr>
              <w:t xml:space="preserve">Росархива</w:t>
            </w:r>
            <w:r>
              <w:rPr>
                <w:rFonts w:ascii="PT Astra Serif" w:hAnsi="PT Astra Serif"/>
                <w:spacing w:val="-11"/>
                <w:sz w:val="22"/>
                <w:szCs w:val="22"/>
              </w:rPr>
              <w:t xml:space="preserve"> от 11.04.2018 № 44, приказ зарегистрирован Минюсте России 17.08.2018, регистрационный номер № 51992)</w:t>
            </w:r>
            <w:r/>
          </w:p>
          <w:p>
            <w:pPr>
              <w:ind w:left="-57" w:right="-57"/>
              <w:jc w:val="both"/>
              <w:keepLines/>
              <w:spacing w:line="240" w:lineRule="auto"/>
              <w:widowControl w:val="off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 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2,3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top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  <w:spacing w:val="-11"/>
                <w14:ligatures w14:val="none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Уточнение списков организаций-источников комплектования 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и их представление на согласование с ЭПМК Минкультуры Алтайского края </w:t>
            </w:r>
            <w:r>
              <w:rPr>
                <w:rFonts w:ascii="PT Astra Serif" w:hAnsi="PT Astra Serif"/>
                <w:spacing w:val="-11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 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28" w:lineRule="auto"/>
              <w:widowControl w:val="off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4"/>
                <w:szCs w:val="24"/>
              </w:rPr>
              <w:t xml:space="preserve">Продолжение внедрения в практику работы  «Порядка использования архивных документов в государственных и муниципальных архивах Российской Федерации»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 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  <w:lang w:val="en-US"/>
              </w:rPr>
            </w:pPr>
            <w:r>
              <w:rPr>
                <w:rFonts w:ascii="PT Astra Serif" w:hAnsi="PT Astra Serif"/>
                <w:sz w:val="26"/>
                <w:szCs w:val="26"/>
                <w:lang w:val="en-US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  <w:lang w:val="en-US"/>
              </w:rPr>
            </w:pPr>
            <w:r>
              <w:rPr>
                <w:rFonts w:ascii="PT Astra Serif" w:hAnsi="PT Astra Serif"/>
                <w:sz w:val="26"/>
                <w:szCs w:val="26"/>
                <w:lang w:val="en-US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  <w:lang w:val="en-US"/>
              </w:rPr>
            </w:pPr>
            <w:r>
              <w:rPr>
                <w:rFonts w:ascii="PT Astra Serif" w:hAnsi="PT Astra Serif"/>
                <w:sz w:val="26"/>
                <w:szCs w:val="26"/>
                <w:lang w:val="en-US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  <w:lang w:val="en-US"/>
              </w:rPr>
            </w:pPr>
            <w:r>
              <w:rPr>
                <w:rFonts w:ascii="PT Astra Serif" w:hAnsi="PT Astra Serif"/>
                <w:sz w:val="26"/>
                <w:szCs w:val="26"/>
                <w:lang w:val="en-US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0,5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28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Продолжение внедрения пятой версии ПК «Архивный фонд» во исполнение решения коллегии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Росархива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от 12.02.2009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 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4,0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28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Проведение работы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по расширению доступа к документам Архивного фонда Российской Федерации через сеть Интернет путем размещения на архивной странице на сайте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электронных описей и образцов документов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 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Развитие архивной страницы на сайте, регулярное предоставление информации для размещения на странице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 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0,5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1,0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4.23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Составление планово-отчетной документации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 дни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5,0</w:t>
            </w:r>
            <w:r/>
          </w:p>
        </w:tc>
      </w:tr>
      <w:tr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ind w:left="-57" w:right="-57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  <w:highlight w:val="yellow"/>
              </w:rPr>
            </w:pPr>
            <w:r>
              <w:rPr>
                <w:rFonts w:ascii="PT Astra Serif" w:hAnsi="PT Astra Serif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ind w:left="-57" w:right="-57"/>
              <w:keepLines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Итого: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рабочие дни</w:t>
            </w:r>
            <w:r/>
          </w:p>
          <w:p>
            <w:pPr>
              <w:ind w:left="-57" w:right="-57"/>
              <w:jc w:val="center"/>
              <w:spacing w:line="216" w:lineRule="auto"/>
              <w:widowControl w:val="off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6</w:t>
            </w:r>
            <w:r>
              <w:rPr>
                <w:rFonts w:ascii="PT Astra Serif" w:hAnsi="PT Astra Serif"/>
                <w:sz w:val="26"/>
                <w:szCs w:val="26"/>
              </w:rPr>
              <w:t xml:space="preserve">6</w:t>
            </w:r>
            <w:r>
              <w:rPr>
                <w:rFonts w:ascii="PT Astra Serif" w:hAnsi="PT Astra Serif"/>
                <w:sz w:val="26"/>
                <w:szCs w:val="26"/>
              </w:rPr>
              <w:t xml:space="preserve">4</w:t>
            </w:r>
            <w:r>
              <w:rPr>
                <w:rFonts w:ascii="PT Astra Serif" w:hAnsi="PT Astra Serif"/>
                <w:sz w:val="26"/>
                <w:szCs w:val="26"/>
              </w:rPr>
            </w:r>
            <w:r/>
          </w:p>
        </w:tc>
      </w:tr>
    </w:tbl>
    <w:p>
      <w:pPr>
        <w:jc w:val="both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</w:r>
      <w:r/>
    </w:p>
    <w:p>
      <w:pPr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sz w:val="24"/>
        </w:rPr>
        <w:t xml:space="preserve">5. Бюджет рабочего времени</w:t>
      </w:r>
      <w:r/>
    </w:p>
    <w:p>
      <w:pPr>
        <w:jc w:val="both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</w:r>
      <w:r/>
    </w:p>
    <w:p>
      <w:pPr>
        <w:rPr>
          <w:rFonts w:ascii="PT Astra Serif" w:hAnsi="PT Astra Serif"/>
        </w:rPr>
      </w:pPr>
      <w:r>
        <w:rPr>
          <w:rFonts w:ascii="PT Astra Serif" w:hAnsi="PT Astra Serif"/>
          <w:sz w:val="26"/>
          <w:szCs w:val="28"/>
        </w:rPr>
        <w:t xml:space="preserve">Количество работников – 3 чел.</w:t>
      </w:r>
      <w:r/>
    </w:p>
    <w:p>
      <w:pPr>
        <w:rPr>
          <w:rFonts w:ascii="PT Astra Serif" w:hAnsi="PT Astra Serif"/>
        </w:rPr>
      </w:pPr>
      <w:r>
        <w:rPr>
          <w:rFonts w:ascii="PT Astra Serif" w:hAnsi="PT Astra Serif"/>
          <w:sz w:val="26"/>
          <w:szCs w:val="28"/>
        </w:rPr>
        <w:t xml:space="preserve">Плановый бюджет рабочего времени на год - 247 р.д. </w:t>
      </w:r>
      <w:r>
        <w:rPr>
          <w:rFonts w:ascii="PT Astra Serif" w:hAnsi="PT Astra Serif"/>
          <w:b/>
          <w:sz w:val="26"/>
          <w:szCs w:val="28"/>
        </w:rPr>
        <w:t xml:space="preserve">х</w:t>
      </w:r>
      <w:r>
        <w:rPr>
          <w:rFonts w:ascii="PT Astra Serif" w:hAnsi="PT Astra Serif"/>
          <w:sz w:val="26"/>
          <w:szCs w:val="28"/>
        </w:rPr>
        <w:t xml:space="preserve"> 3 чел. </w:t>
      </w:r>
      <w:r>
        <w:rPr>
          <w:rFonts w:ascii="PT Astra Serif" w:hAnsi="PT Astra Serif"/>
          <w:b/>
          <w:sz w:val="26"/>
          <w:szCs w:val="28"/>
        </w:rPr>
        <w:t xml:space="preserve">=</w:t>
      </w:r>
      <w:r>
        <w:rPr>
          <w:rFonts w:ascii="PT Astra Serif" w:hAnsi="PT Astra Serif"/>
          <w:sz w:val="26"/>
          <w:szCs w:val="28"/>
        </w:rPr>
        <w:t xml:space="preserve"> 741 р.д.  </w:t>
      </w:r>
      <w:r/>
    </w:p>
    <w:p>
      <w:pPr>
        <w:rPr>
          <w:rFonts w:ascii="PT Astra Serif" w:hAnsi="PT Astra Serif"/>
        </w:rPr>
      </w:pPr>
      <w:r>
        <w:rPr>
          <w:rFonts w:ascii="PT Astra Serif" w:hAnsi="PT Astra Serif"/>
          <w:sz w:val="26"/>
          <w:szCs w:val="28"/>
        </w:rPr>
        <w:t xml:space="preserve">Очередной и дополнительный отпуска – 30 р.д. </w:t>
      </w:r>
      <w:r>
        <w:rPr>
          <w:rFonts w:ascii="PT Astra Serif" w:hAnsi="PT Astra Serif"/>
          <w:b/>
          <w:sz w:val="26"/>
          <w:szCs w:val="28"/>
        </w:rPr>
        <w:t xml:space="preserve">х</w:t>
      </w:r>
      <w:r>
        <w:rPr>
          <w:rFonts w:ascii="PT Astra Serif" w:hAnsi="PT Astra Serif"/>
          <w:sz w:val="26"/>
          <w:szCs w:val="28"/>
        </w:rPr>
        <w:t xml:space="preserve"> 3 чел. </w:t>
      </w:r>
      <w:r>
        <w:rPr>
          <w:rFonts w:ascii="PT Astra Serif" w:hAnsi="PT Astra Serif"/>
          <w:b/>
          <w:sz w:val="26"/>
          <w:szCs w:val="28"/>
        </w:rPr>
        <w:t xml:space="preserve">=</w:t>
      </w:r>
      <w:r>
        <w:rPr>
          <w:rFonts w:ascii="PT Astra Serif" w:hAnsi="PT Astra Serif"/>
          <w:sz w:val="26"/>
          <w:szCs w:val="28"/>
        </w:rPr>
        <w:t xml:space="preserve"> 90 </w:t>
      </w:r>
      <w:r>
        <w:rPr>
          <w:rFonts w:ascii="PT Astra Serif" w:hAnsi="PT Astra Serif"/>
          <w:sz w:val="26"/>
          <w:szCs w:val="28"/>
        </w:rPr>
        <w:t xml:space="preserve">р</w:t>
      </w:r>
      <w:r>
        <w:rPr>
          <w:rFonts w:ascii="PT Astra Serif" w:hAnsi="PT Astra Serif"/>
          <w:sz w:val="26"/>
          <w:szCs w:val="28"/>
        </w:rPr>
        <w:t xml:space="preserve">.д</w:t>
      </w:r>
      <w:r/>
    </w:p>
    <w:p>
      <w:pPr>
        <w:rPr>
          <w:rFonts w:ascii="PT Astra Serif" w:hAnsi="PT Astra Serif"/>
        </w:rPr>
      </w:pPr>
      <w:r>
        <w:rPr>
          <w:rFonts w:ascii="PT Astra Serif" w:hAnsi="PT Astra Serif"/>
          <w:sz w:val="26"/>
          <w:szCs w:val="28"/>
        </w:rPr>
        <w:t xml:space="preserve">Временная нетрудоспособность – 8 р.д. </w:t>
      </w:r>
      <w:r>
        <w:rPr>
          <w:rFonts w:ascii="PT Astra Serif" w:hAnsi="PT Astra Serif"/>
          <w:b/>
          <w:sz w:val="26"/>
          <w:szCs w:val="28"/>
        </w:rPr>
        <w:t xml:space="preserve">х</w:t>
      </w:r>
      <w:r>
        <w:rPr>
          <w:rFonts w:ascii="PT Astra Serif" w:hAnsi="PT Astra Serif"/>
          <w:b/>
          <w:sz w:val="26"/>
          <w:szCs w:val="28"/>
        </w:rPr>
        <w:t xml:space="preserve"> </w:t>
      </w:r>
      <w:r>
        <w:rPr>
          <w:rFonts w:ascii="PT Astra Serif" w:hAnsi="PT Astra Serif"/>
          <w:sz w:val="26"/>
          <w:szCs w:val="28"/>
        </w:rPr>
        <w:t xml:space="preserve">3 чел. </w:t>
      </w:r>
      <w:r>
        <w:rPr>
          <w:rFonts w:ascii="PT Astra Serif" w:hAnsi="PT Astra Serif"/>
          <w:b/>
          <w:sz w:val="26"/>
          <w:szCs w:val="28"/>
        </w:rPr>
        <w:t xml:space="preserve">=</w:t>
      </w:r>
      <w:r>
        <w:rPr>
          <w:rFonts w:ascii="PT Astra Serif" w:hAnsi="PT Astra Serif"/>
          <w:sz w:val="26"/>
          <w:szCs w:val="28"/>
        </w:rPr>
        <w:t xml:space="preserve"> 24 р.д. </w:t>
      </w:r>
      <w:r/>
    </w:p>
    <w:p>
      <w:pPr>
        <w:rPr>
          <w:rFonts w:ascii="PT Astra Serif" w:hAnsi="PT Astra Serif"/>
        </w:rPr>
      </w:pPr>
      <w:r>
        <w:rPr>
          <w:rFonts w:ascii="PT Astra Serif" w:hAnsi="PT Astra Serif"/>
          <w:sz w:val="26"/>
          <w:szCs w:val="28"/>
        </w:rPr>
        <w:t xml:space="preserve">Планируемый полезный бюджет рабочего времени на год – 627 р.д. </w:t>
      </w:r>
      <w:r/>
    </w:p>
    <w:p>
      <w:pPr>
        <w:rPr>
          <w:rFonts w:ascii="PT Astra Serif" w:hAnsi="PT Astra Serif"/>
        </w:rPr>
      </w:pPr>
      <w:r>
        <w:rPr>
          <w:rFonts w:ascii="PT Astra Serif" w:hAnsi="PT Astra Serif"/>
          <w:sz w:val="26"/>
          <w:szCs w:val="28"/>
        </w:rPr>
        <w:t xml:space="preserve">Необходимый бюджет рабочего времени для исполнения запланированных работ – 6</w:t>
      </w:r>
      <w:r>
        <w:rPr>
          <w:rFonts w:ascii="PT Astra Serif" w:hAnsi="PT Astra Serif"/>
          <w:sz w:val="26"/>
          <w:szCs w:val="28"/>
        </w:rPr>
        <w:t xml:space="preserve">6</w:t>
      </w:r>
      <w:r>
        <w:rPr>
          <w:rFonts w:ascii="PT Astra Serif" w:hAnsi="PT Astra Serif"/>
          <w:sz w:val="26"/>
          <w:szCs w:val="28"/>
        </w:rPr>
        <w:t xml:space="preserve">4</w:t>
      </w:r>
      <w:r>
        <w:rPr>
          <w:rFonts w:ascii="PT Astra Serif" w:hAnsi="PT Astra Serif"/>
          <w:sz w:val="26"/>
          <w:szCs w:val="28"/>
        </w:rPr>
        <w:t xml:space="preserve"> р.д. </w:t>
      </w:r>
      <w:r/>
    </w:p>
    <w:p>
      <w:pPr>
        <w:rPr>
          <w:rFonts w:ascii="PT Astra Serif" w:hAnsi="PT Astra Serif"/>
        </w:rPr>
      </w:pPr>
      <w:r>
        <w:rPr>
          <w:rFonts w:ascii="PT Astra Serif" w:hAnsi="PT Astra Serif"/>
          <w:sz w:val="26"/>
          <w:szCs w:val="28"/>
        </w:rPr>
        <w:t xml:space="preserve">Дефицит бюджета рабочего времени  - </w:t>
      </w:r>
      <w:r>
        <w:rPr>
          <w:rFonts w:ascii="PT Astra Serif" w:hAnsi="PT Astra Serif"/>
          <w:sz w:val="26"/>
          <w:szCs w:val="28"/>
        </w:rPr>
        <w:t xml:space="preserve">37</w:t>
      </w:r>
      <w:r>
        <w:rPr>
          <w:rFonts w:ascii="PT Astra Serif" w:hAnsi="PT Astra Serif"/>
          <w:sz w:val="26"/>
          <w:szCs w:val="28"/>
        </w:rPr>
        <w:t xml:space="preserve"> р.д. </w:t>
      </w:r>
      <w:r/>
    </w:p>
    <w:p>
      <w:pPr>
        <w:rPr>
          <w:rFonts w:ascii="PT Astra Serif" w:hAnsi="PT Astra Serif"/>
          <w:sz w:val="26"/>
          <w:szCs w:val="28"/>
        </w:rPr>
      </w:pPr>
      <w:r>
        <w:rPr>
          <w:rFonts w:ascii="PT Astra Serif" w:hAnsi="PT Astra Serif"/>
          <w:sz w:val="26"/>
          <w:szCs w:val="28"/>
        </w:rPr>
      </w:r>
      <w:r/>
    </w:p>
    <w:p>
      <w:pPr>
        <w:rPr>
          <w:rFonts w:ascii="PT Astra Serif" w:hAnsi="PT Astra Serif"/>
          <w:sz w:val="26"/>
          <w:szCs w:val="28"/>
        </w:rPr>
      </w:pPr>
      <w:r>
        <w:rPr>
          <w:rFonts w:ascii="PT Astra Serif" w:hAnsi="PT Astra Serif"/>
          <w:sz w:val="26"/>
          <w:szCs w:val="28"/>
        </w:rPr>
      </w:r>
      <w:r/>
    </w:p>
    <w:p>
      <w:pPr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Начальник  архивного отдела</w:t>
      </w:r>
      <w:r>
        <w:rPr>
          <w:rFonts w:ascii="PT Astra Serif" w:hAnsi="PT Astra Serif"/>
          <w:sz w:val="26"/>
        </w:rPr>
        <w:tab/>
        <w:t xml:space="preserve">                                                                                                                                               С.В. Сенина                                         23.10.2024</w:t>
      </w:r>
      <w:r/>
    </w:p>
    <w:sectPr>
      <w:headerReference w:type="default" r:id="rId9"/>
      <w:headerReference w:type="first" r:id="rId10"/>
      <w:footnotePr/>
      <w:endnotePr/>
      <w:type w:val="nextPage"/>
      <w:pgSz w:w="16838" w:h="11906" w:orient="landscape"/>
      <w:pgMar w:top="1134" w:right="1134" w:bottom="851" w:left="1134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Devanagari">
    <w:panose1 w:val="020B05020405040202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</w:pPr>
    <w:fldSimple w:instr="PAGE \* MERGEFORMAT">
      <w:r>
        <w:t xml:space="preserve">1</w:t>
      </w:r>
    </w:fldSimple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67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 w:default="1">
    <w:name w:val="Normal"/>
    <w:qFormat/>
    <w:rPr>
      <w:lang w:eastAsia="zh-CN"/>
    </w:rPr>
  </w:style>
  <w:style w:type="character" w:styleId="661" w:default="1">
    <w:name w:val="Default Paragraph Font"/>
    <w:uiPriority w:val="1"/>
    <w:semiHidden/>
    <w:unhideWhenUsed/>
  </w:style>
  <w:style w:type="table" w:styleId="66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3" w:default="1">
    <w:name w:val="No List"/>
    <w:uiPriority w:val="99"/>
    <w:semiHidden/>
    <w:unhideWhenUsed/>
  </w:style>
  <w:style w:type="character" w:styleId="664" w:customStyle="1">
    <w:name w:val="Title Char"/>
    <w:basedOn w:val="661"/>
    <w:link w:val="691"/>
    <w:uiPriority w:val="10"/>
    <w:rPr>
      <w:sz w:val="48"/>
      <w:szCs w:val="48"/>
    </w:rPr>
  </w:style>
  <w:style w:type="character" w:styleId="665" w:customStyle="1">
    <w:name w:val="Subtitle Char"/>
    <w:basedOn w:val="661"/>
    <w:link w:val="693"/>
    <w:uiPriority w:val="11"/>
    <w:rPr>
      <w:sz w:val="24"/>
      <w:szCs w:val="24"/>
    </w:rPr>
  </w:style>
  <w:style w:type="character" w:styleId="666" w:customStyle="1">
    <w:name w:val="Quote Char"/>
    <w:link w:val="695"/>
    <w:uiPriority w:val="29"/>
    <w:rPr>
      <w:i/>
    </w:rPr>
  </w:style>
  <w:style w:type="character" w:styleId="667" w:customStyle="1">
    <w:name w:val="Intense Quote Char"/>
    <w:link w:val="697"/>
    <w:uiPriority w:val="30"/>
    <w:rPr>
      <w:i/>
    </w:rPr>
  </w:style>
  <w:style w:type="character" w:styleId="668" w:customStyle="1">
    <w:name w:val="Footnote Text Char"/>
    <w:link w:val="832"/>
    <w:uiPriority w:val="99"/>
    <w:rPr>
      <w:sz w:val="18"/>
    </w:rPr>
  </w:style>
  <w:style w:type="character" w:styleId="669" w:customStyle="1">
    <w:name w:val="Endnote Text Char"/>
    <w:link w:val="835"/>
    <w:uiPriority w:val="99"/>
    <w:rPr>
      <w:sz w:val="20"/>
    </w:rPr>
  </w:style>
  <w:style w:type="paragraph" w:styleId="670" w:customStyle="1">
    <w:name w:val="Heading 2"/>
    <w:basedOn w:val="660"/>
    <w:next w:val="660"/>
    <w:qFormat/>
    <w:pPr>
      <w:numPr>
        <w:ilvl w:val="1"/>
        <w:numId w:val="1"/>
      </w:numPr>
      <w:keepNext/>
      <w:outlineLvl w:val="1"/>
    </w:pPr>
    <w:rPr>
      <w:b/>
      <w:bCs/>
      <w:sz w:val="26"/>
      <w:szCs w:val="26"/>
      <w:lang w:val="en-US"/>
    </w:rPr>
  </w:style>
  <w:style w:type="paragraph" w:styleId="671" w:customStyle="1">
    <w:name w:val="Heading 1"/>
    <w:basedOn w:val="660"/>
    <w:next w:val="660"/>
    <w:link w:val="672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character" w:styleId="672" w:customStyle="1">
    <w:name w:val="Heading 1 Char"/>
    <w:link w:val="671"/>
    <w:uiPriority w:val="9"/>
    <w:rPr>
      <w:rFonts w:ascii="Arial" w:hAnsi="Arial" w:eastAsia="Arial" w:cs="Arial"/>
      <w:sz w:val="40"/>
      <w:szCs w:val="40"/>
    </w:rPr>
  </w:style>
  <w:style w:type="paragraph" w:styleId="673" w:customStyle="1">
    <w:name w:val="Heading 2"/>
    <w:basedOn w:val="660"/>
    <w:next w:val="660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</w:rPr>
  </w:style>
  <w:style w:type="character" w:styleId="674" w:customStyle="1">
    <w:name w:val="Heading 2 Char"/>
    <w:link w:val="673"/>
    <w:uiPriority w:val="9"/>
    <w:rPr>
      <w:rFonts w:ascii="Arial" w:hAnsi="Arial" w:eastAsia="Arial" w:cs="Arial"/>
      <w:sz w:val="34"/>
    </w:rPr>
  </w:style>
  <w:style w:type="paragraph" w:styleId="675" w:customStyle="1">
    <w:name w:val="Heading 3"/>
    <w:basedOn w:val="660"/>
    <w:next w:val="660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character" w:styleId="676" w:customStyle="1">
    <w:name w:val="Heading 3 Char"/>
    <w:link w:val="675"/>
    <w:uiPriority w:val="9"/>
    <w:rPr>
      <w:rFonts w:ascii="Arial" w:hAnsi="Arial" w:eastAsia="Arial" w:cs="Arial"/>
      <w:sz w:val="30"/>
      <w:szCs w:val="30"/>
    </w:rPr>
  </w:style>
  <w:style w:type="paragraph" w:styleId="677" w:customStyle="1">
    <w:name w:val="Heading 4"/>
    <w:basedOn w:val="660"/>
    <w:next w:val="660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character" w:styleId="678" w:customStyle="1">
    <w:name w:val="Heading 4 Char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 w:customStyle="1">
    <w:name w:val="Heading 5"/>
    <w:basedOn w:val="660"/>
    <w:next w:val="660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character" w:styleId="680" w:customStyle="1">
    <w:name w:val="Heading 5 Char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 w:customStyle="1">
    <w:name w:val="Heading 6"/>
    <w:basedOn w:val="660"/>
    <w:next w:val="660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character" w:styleId="682" w:customStyle="1">
    <w:name w:val="Heading 6 Char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 w:customStyle="1">
    <w:name w:val="Heading 7"/>
    <w:basedOn w:val="660"/>
    <w:next w:val="660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character" w:styleId="684" w:customStyle="1">
    <w:name w:val="Heading 7 Char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 w:customStyle="1">
    <w:name w:val="Heading 8"/>
    <w:basedOn w:val="660"/>
    <w:next w:val="660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character" w:styleId="686" w:customStyle="1">
    <w:name w:val="Heading 8 Char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 w:customStyle="1">
    <w:name w:val="Heading 9"/>
    <w:basedOn w:val="660"/>
    <w:next w:val="660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character" w:styleId="688" w:customStyle="1">
    <w:name w:val="Heading 9 Char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660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rPr>
      <w:lang w:eastAsia="zh-CN"/>
    </w:rPr>
  </w:style>
  <w:style w:type="paragraph" w:styleId="691">
    <w:name w:val="Title"/>
    <w:basedOn w:val="660"/>
    <w:next w:val="660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 w:customStyle="1">
    <w:name w:val="Название Знак"/>
    <w:link w:val="691"/>
    <w:uiPriority w:val="10"/>
    <w:rPr>
      <w:sz w:val="48"/>
      <w:szCs w:val="48"/>
    </w:rPr>
  </w:style>
  <w:style w:type="paragraph" w:styleId="693">
    <w:name w:val="Subtitle"/>
    <w:basedOn w:val="660"/>
    <w:next w:val="660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 w:customStyle="1">
    <w:name w:val="Подзаголовок Знак"/>
    <w:link w:val="693"/>
    <w:uiPriority w:val="11"/>
    <w:rPr>
      <w:sz w:val="24"/>
      <w:szCs w:val="24"/>
    </w:rPr>
  </w:style>
  <w:style w:type="paragraph" w:styleId="695">
    <w:name w:val="Quote"/>
    <w:basedOn w:val="660"/>
    <w:next w:val="660"/>
    <w:link w:val="696"/>
    <w:uiPriority w:val="29"/>
    <w:qFormat/>
    <w:pPr>
      <w:ind w:left="720" w:right="720"/>
    </w:pPr>
    <w:rPr>
      <w:i/>
    </w:rPr>
  </w:style>
  <w:style w:type="character" w:styleId="696" w:customStyle="1">
    <w:name w:val="Цитата 2 Знак"/>
    <w:link w:val="695"/>
    <w:uiPriority w:val="29"/>
    <w:rPr>
      <w:i/>
    </w:rPr>
  </w:style>
  <w:style w:type="paragraph" w:styleId="697">
    <w:name w:val="Intense Quote"/>
    <w:basedOn w:val="660"/>
    <w:next w:val="660"/>
    <w:link w:val="69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 w:customStyle="1">
    <w:name w:val="Выделенная цитата Знак"/>
    <w:link w:val="697"/>
    <w:uiPriority w:val="30"/>
    <w:rPr>
      <w:i/>
    </w:rPr>
  </w:style>
  <w:style w:type="paragraph" w:styleId="699" w:customStyle="1">
    <w:name w:val="Header"/>
    <w:basedOn w:val="660"/>
    <w:link w:val="70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0" w:customStyle="1">
    <w:name w:val="Header Char"/>
    <w:link w:val="699"/>
    <w:uiPriority w:val="99"/>
  </w:style>
  <w:style w:type="paragraph" w:styleId="701" w:customStyle="1">
    <w:name w:val="Footer"/>
    <w:basedOn w:val="660"/>
    <w:link w:val="70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2" w:customStyle="1">
    <w:name w:val="Footer Char"/>
    <w:uiPriority w:val="99"/>
  </w:style>
  <w:style w:type="paragraph" w:styleId="703" w:customStyle="1">
    <w:name w:val="Caption"/>
    <w:basedOn w:val="660"/>
    <w:next w:val="66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04" w:customStyle="1">
    <w:name w:val="Caption Char"/>
    <w:link w:val="701"/>
    <w:uiPriority w:val="99"/>
  </w:style>
  <w:style w:type="table" w:styleId="705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0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1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2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31">
    <w:name w:val="Hyperlink"/>
    <w:uiPriority w:val="99"/>
    <w:unhideWhenUsed/>
    <w:rPr>
      <w:color w:val="0000ff"/>
      <w:u w:val="single"/>
    </w:rPr>
  </w:style>
  <w:style w:type="paragraph" w:styleId="832">
    <w:name w:val="footnote text"/>
    <w:basedOn w:val="660"/>
    <w:link w:val="833"/>
    <w:uiPriority w:val="99"/>
    <w:semiHidden/>
    <w:unhideWhenUsed/>
    <w:pPr>
      <w:spacing w:after="40"/>
    </w:pPr>
    <w:rPr>
      <w:sz w:val="18"/>
    </w:rPr>
  </w:style>
  <w:style w:type="character" w:styleId="833" w:customStyle="1">
    <w:name w:val="Текст сноски Знак"/>
    <w:link w:val="832"/>
    <w:uiPriority w:val="99"/>
    <w:rPr>
      <w:sz w:val="18"/>
    </w:rPr>
  </w:style>
  <w:style w:type="character" w:styleId="834">
    <w:name w:val="footnote reference"/>
    <w:uiPriority w:val="99"/>
    <w:unhideWhenUsed/>
    <w:rPr>
      <w:vertAlign w:val="superscript"/>
    </w:rPr>
  </w:style>
  <w:style w:type="paragraph" w:styleId="835">
    <w:name w:val="endnote text"/>
    <w:basedOn w:val="660"/>
    <w:link w:val="836"/>
    <w:uiPriority w:val="99"/>
    <w:semiHidden/>
    <w:unhideWhenUsed/>
  </w:style>
  <w:style w:type="character" w:styleId="836" w:customStyle="1">
    <w:name w:val="Текст концевой сноски Знак"/>
    <w:link w:val="835"/>
    <w:uiPriority w:val="99"/>
    <w:rPr>
      <w:sz w:val="20"/>
    </w:rPr>
  </w:style>
  <w:style w:type="character" w:styleId="837">
    <w:name w:val="endnote reference"/>
    <w:uiPriority w:val="99"/>
    <w:semiHidden/>
    <w:unhideWhenUsed/>
    <w:rPr>
      <w:vertAlign w:val="superscript"/>
    </w:rPr>
  </w:style>
  <w:style w:type="paragraph" w:styleId="838">
    <w:name w:val="toc 1"/>
    <w:basedOn w:val="660"/>
    <w:next w:val="660"/>
    <w:uiPriority w:val="39"/>
    <w:unhideWhenUsed/>
    <w:pPr>
      <w:spacing w:after="57"/>
    </w:pPr>
  </w:style>
  <w:style w:type="paragraph" w:styleId="839">
    <w:name w:val="toc 2"/>
    <w:basedOn w:val="660"/>
    <w:next w:val="660"/>
    <w:uiPriority w:val="39"/>
    <w:unhideWhenUsed/>
    <w:pPr>
      <w:ind w:left="283"/>
      <w:spacing w:after="57"/>
    </w:pPr>
  </w:style>
  <w:style w:type="paragraph" w:styleId="840">
    <w:name w:val="toc 3"/>
    <w:basedOn w:val="660"/>
    <w:next w:val="660"/>
    <w:uiPriority w:val="39"/>
    <w:unhideWhenUsed/>
    <w:pPr>
      <w:ind w:left="567"/>
      <w:spacing w:after="57"/>
    </w:pPr>
  </w:style>
  <w:style w:type="paragraph" w:styleId="841">
    <w:name w:val="toc 4"/>
    <w:basedOn w:val="660"/>
    <w:next w:val="660"/>
    <w:uiPriority w:val="39"/>
    <w:unhideWhenUsed/>
    <w:pPr>
      <w:ind w:left="850"/>
      <w:spacing w:after="57"/>
    </w:pPr>
  </w:style>
  <w:style w:type="paragraph" w:styleId="842">
    <w:name w:val="toc 5"/>
    <w:basedOn w:val="660"/>
    <w:next w:val="660"/>
    <w:uiPriority w:val="39"/>
    <w:unhideWhenUsed/>
    <w:pPr>
      <w:ind w:left="1134"/>
      <w:spacing w:after="57"/>
    </w:pPr>
  </w:style>
  <w:style w:type="paragraph" w:styleId="843">
    <w:name w:val="toc 6"/>
    <w:basedOn w:val="660"/>
    <w:next w:val="660"/>
    <w:uiPriority w:val="39"/>
    <w:unhideWhenUsed/>
    <w:pPr>
      <w:ind w:left="1417"/>
      <w:spacing w:after="57"/>
    </w:pPr>
  </w:style>
  <w:style w:type="paragraph" w:styleId="844">
    <w:name w:val="toc 7"/>
    <w:basedOn w:val="660"/>
    <w:next w:val="660"/>
    <w:uiPriority w:val="39"/>
    <w:unhideWhenUsed/>
    <w:pPr>
      <w:ind w:left="1701"/>
      <w:spacing w:after="57"/>
    </w:pPr>
  </w:style>
  <w:style w:type="paragraph" w:styleId="845">
    <w:name w:val="toc 8"/>
    <w:basedOn w:val="660"/>
    <w:next w:val="660"/>
    <w:uiPriority w:val="39"/>
    <w:unhideWhenUsed/>
    <w:pPr>
      <w:ind w:left="1984"/>
      <w:spacing w:after="57"/>
    </w:pPr>
  </w:style>
  <w:style w:type="paragraph" w:styleId="846">
    <w:name w:val="toc 9"/>
    <w:basedOn w:val="660"/>
    <w:next w:val="660"/>
    <w:uiPriority w:val="39"/>
    <w:unhideWhenUsed/>
    <w:pPr>
      <w:ind w:left="2268"/>
      <w:spacing w:after="57"/>
    </w:pPr>
  </w:style>
  <w:style w:type="paragraph" w:styleId="847">
    <w:name w:val="TOC Heading"/>
    <w:uiPriority w:val="39"/>
    <w:unhideWhenUsed/>
    <w:rPr>
      <w:lang w:eastAsia="zh-CN"/>
    </w:rPr>
  </w:style>
  <w:style w:type="paragraph" w:styleId="848">
    <w:name w:val="table of figures"/>
    <w:basedOn w:val="660"/>
    <w:next w:val="660"/>
    <w:uiPriority w:val="99"/>
    <w:unhideWhenUsed/>
  </w:style>
  <w:style w:type="character" w:styleId="849" w:customStyle="1">
    <w:name w:val="WW8Num1z0"/>
  </w:style>
  <w:style w:type="character" w:styleId="850" w:customStyle="1">
    <w:name w:val="WW8Num1z1"/>
  </w:style>
  <w:style w:type="character" w:styleId="851" w:customStyle="1">
    <w:name w:val="WW8Num1z2"/>
  </w:style>
  <w:style w:type="character" w:styleId="852" w:customStyle="1">
    <w:name w:val="WW8Num1z3"/>
  </w:style>
  <w:style w:type="character" w:styleId="853" w:customStyle="1">
    <w:name w:val="WW8Num1z4"/>
  </w:style>
  <w:style w:type="character" w:styleId="854" w:customStyle="1">
    <w:name w:val="WW8Num1z5"/>
  </w:style>
  <w:style w:type="character" w:styleId="855" w:customStyle="1">
    <w:name w:val="WW8Num1z6"/>
  </w:style>
  <w:style w:type="character" w:styleId="856" w:customStyle="1">
    <w:name w:val="WW8Num1z7"/>
  </w:style>
  <w:style w:type="character" w:styleId="857" w:customStyle="1">
    <w:name w:val="WW8Num1z8"/>
  </w:style>
  <w:style w:type="character" w:styleId="858" w:customStyle="1">
    <w:name w:val="Основной шрифт абзаца2"/>
  </w:style>
  <w:style w:type="character" w:styleId="859" w:customStyle="1">
    <w:name w:val="Основной шрифт абзаца1"/>
  </w:style>
  <w:style w:type="character" w:styleId="860" w:customStyle="1">
    <w:name w:val="Верхний колонтитул Знак"/>
    <w:basedOn w:val="859"/>
  </w:style>
  <w:style w:type="character" w:styleId="861" w:customStyle="1">
    <w:name w:val="Нижний колонтитул Знак"/>
    <w:basedOn w:val="859"/>
  </w:style>
  <w:style w:type="character" w:styleId="862" w:customStyle="1">
    <w:name w:val="Текст выноски Знак"/>
    <w:rPr>
      <w:rFonts w:ascii="Tahoma" w:hAnsi="Tahoma" w:cs="Tahoma"/>
      <w:sz w:val="16"/>
      <w:szCs w:val="16"/>
    </w:rPr>
  </w:style>
  <w:style w:type="character" w:styleId="863" w:customStyle="1">
    <w:name w:val="Заголовок 2 Знак"/>
    <w:rPr>
      <w:b/>
      <w:bCs/>
      <w:sz w:val="26"/>
      <w:szCs w:val="26"/>
    </w:rPr>
  </w:style>
  <w:style w:type="character" w:styleId="864" w:customStyle="1">
    <w:name w:val="Знак примечания1"/>
    <w:rPr>
      <w:sz w:val="16"/>
      <w:szCs w:val="16"/>
    </w:rPr>
  </w:style>
  <w:style w:type="character" w:styleId="865" w:customStyle="1">
    <w:name w:val="Текст примечания Знак"/>
    <w:basedOn w:val="859"/>
  </w:style>
  <w:style w:type="paragraph" w:styleId="866" w:customStyle="1">
    <w:name w:val="Заголовок"/>
    <w:basedOn w:val="660"/>
    <w:next w:val="867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67">
    <w:name w:val="Body Text"/>
    <w:basedOn w:val="660"/>
    <w:pPr>
      <w:spacing w:after="140" w:line="276" w:lineRule="auto"/>
    </w:pPr>
  </w:style>
  <w:style w:type="paragraph" w:styleId="868">
    <w:name w:val="List"/>
    <w:basedOn w:val="867"/>
    <w:rPr>
      <w:rFonts w:ascii="PT Astra Serif" w:hAnsi="PT Astra Serif" w:cs="Noto Sans Devanagari"/>
    </w:rPr>
  </w:style>
  <w:style w:type="paragraph" w:styleId="869" w:customStyle="1">
    <w:name w:val="Caption"/>
    <w:basedOn w:val="660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70" w:customStyle="1">
    <w:name w:val="Указатель2"/>
    <w:basedOn w:val="660"/>
    <w:pPr>
      <w:suppressLineNumbers/>
    </w:pPr>
    <w:rPr>
      <w:rFonts w:ascii="PT Astra Serif" w:hAnsi="PT Astra Serif" w:cs="Noto Sans Devanagari"/>
      <w:lang w:val="en-US" w:eastAsia="en-US" w:bidi="en-US"/>
    </w:rPr>
  </w:style>
  <w:style w:type="paragraph" w:styleId="871" w:customStyle="1">
    <w:name w:val="Название объекта1"/>
    <w:basedOn w:val="660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72" w:customStyle="1">
    <w:name w:val="Указатель1"/>
    <w:basedOn w:val="660"/>
    <w:pPr>
      <w:suppressLineNumbers/>
    </w:pPr>
    <w:rPr>
      <w:rFonts w:ascii="PT Astra Serif" w:hAnsi="PT Astra Serif" w:cs="Noto Sans Devanagari"/>
      <w:lang w:val="en-US" w:bidi="en-US"/>
    </w:rPr>
  </w:style>
  <w:style w:type="paragraph" w:styleId="873" w:customStyle="1">
    <w:name w:val="Колонтитул"/>
    <w:basedOn w:val="660"/>
    <w:pPr>
      <w:tabs>
        <w:tab w:val="center" w:pos="4819" w:leader="none"/>
        <w:tab w:val="right" w:pos="9638" w:leader="none"/>
      </w:tabs>
      <w:suppressLineNumbers/>
    </w:pPr>
  </w:style>
  <w:style w:type="paragraph" w:styleId="874" w:customStyle="1">
    <w:name w:val="Header"/>
    <w:basedOn w:val="660"/>
    <w:pPr>
      <w:tabs>
        <w:tab w:val="center" w:pos="4677" w:leader="none"/>
        <w:tab w:val="right" w:pos="9355" w:leader="none"/>
      </w:tabs>
    </w:pPr>
  </w:style>
  <w:style w:type="paragraph" w:styleId="875" w:customStyle="1">
    <w:name w:val="Footer"/>
    <w:basedOn w:val="660"/>
    <w:pPr>
      <w:tabs>
        <w:tab w:val="center" w:pos="4677" w:leader="none"/>
        <w:tab w:val="right" w:pos="9355" w:leader="none"/>
      </w:tabs>
    </w:pPr>
  </w:style>
  <w:style w:type="paragraph" w:styleId="876">
    <w:name w:val="Balloon Text"/>
    <w:basedOn w:val="660"/>
    <w:rPr>
      <w:rFonts w:ascii="Tahoma" w:hAnsi="Tahoma" w:cs="Tahoma"/>
      <w:sz w:val="16"/>
      <w:szCs w:val="16"/>
      <w:lang w:val="en-US"/>
    </w:rPr>
  </w:style>
  <w:style w:type="paragraph" w:styleId="877" w:customStyle="1">
    <w:name w:val="Текст примечания1"/>
    <w:basedOn w:val="660"/>
  </w:style>
  <w:style w:type="paragraph" w:styleId="878">
    <w:name w:val="Body Text 2"/>
    <w:basedOn w:val="660"/>
    <w:pPr>
      <w:ind w:firstLine="720"/>
      <w:jc w:val="both"/>
    </w:pPr>
    <w:rPr>
      <w:sz w:val="26"/>
    </w:rPr>
  </w:style>
  <w:style w:type="paragraph" w:styleId="879">
    <w:name w:val="Revision"/>
    <w:rPr>
      <w:lang w:eastAsia="zh-CN"/>
    </w:rPr>
  </w:style>
  <w:style w:type="paragraph" w:styleId="880" w:customStyle="1">
    <w:name w:val="Содержимое таблицы"/>
    <w:basedOn w:val="660"/>
    <w:pPr>
      <w:widowControl w:val="off"/>
      <w:suppressLineNumbers/>
    </w:pPr>
  </w:style>
  <w:style w:type="paragraph" w:styleId="881" w:customStyle="1">
    <w:name w:val="Заголовок таблицы"/>
    <w:basedOn w:val="880"/>
    <w:pPr>
      <w:jc w:val="center"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отчет по краю</dc:title>
  <dc:creator>Кочалина Е.А.</dc:creator>
  <cp:revision>71</cp:revision>
  <dcterms:created xsi:type="dcterms:W3CDTF">2021-11-09T07:33:00Z</dcterms:created>
  <dcterms:modified xsi:type="dcterms:W3CDTF">2024-11-02T04:40:23Z</dcterms:modified>
  <cp:version>786432</cp:version>
</cp:coreProperties>
</file>