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E1" w:rsidRPr="001244E1" w:rsidRDefault="001244E1" w:rsidP="001244E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244E1" w:rsidRPr="001244E1" w:rsidRDefault="001244E1" w:rsidP="0026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E1">
        <w:rPr>
          <w:rFonts w:ascii="Times New Roman" w:hAnsi="Times New Roman" w:cs="Times New Roman"/>
          <w:b/>
          <w:sz w:val="24"/>
          <w:szCs w:val="24"/>
        </w:rPr>
        <w:t>НОВОЦЕЛИННОЕ СЕЛЬСКОЕ СОБРАНИЕ ДЕПУТАТОВ</w:t>
      </w:r>
      <w:r w:rsidRPr="001244E1">
        <w:rPr>
          <w:rFonts w:ascii="Times New Roman" w:hAnsi="Times New Roman" w:cs="Times New Roman"/>
          <w:b/>
          <w:sz w:val="24"/>
          <w:szCs w:val="24"/>
        </w:rPr>
        <w:br/>
        <w:t>КЛЮЧЕВСКОГО РАЙОНА АЛТАЙСКОГО КРАЯ</w:t>
      </w:r>
    </w:p>
    <w:p w:rsidR="001244E1" w:rsidRPr="001244E1" w:rsidRDefault="001244E1" w:rsidP="0026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E1">
        <w:rPr>
          <w:rFonts w:ascii="Times New Roman" w:hAnsi="Times New Roman" w:cs="Times New Roman"/>
          <w:b/>
          <w:sz w:val="24"/>
          <w:szCs w:val="24"/>
        </w:rPr>
        <w:t>ВНЕОЧЕРЕДНАЯ СЕССИЯ СЕДЬМОГО СОЗЫВА</w:t>
      </w:r>
    </w:p>
    <w:p w:rsidR="001244E1" w:rsidRPr="001244E1" w:rsidRDefault="001244E1" w:rsidP="00260B74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1244E1" w:rsidRDefault="001244E1" w:rsidP="001244E1">
      <w:pPr>
        <w:jc w:val="center"/>
        <w:rPr>
          <w:rFonts w:ascii="Times New Roman" w:eastAsia="MS Mincho" w:hAnsi="Times New Roman"/>
          <w:b/>
        </w:rPr>
      </w:pPr>
    </w:p>
    <w:p w:rsidR="001244E1" w:rsidRPr="001244E1" w:rsidRDefault="001244E1" w:rsidP="001244E1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1244E1">
        <w:rPr>
          <w:rFonts w:ascii="Times New Roman" w:eastAsia="MS Mincho" w:hAnsi="Times New Roman" w:cs="Times New Roman"/>
          <w:b/>
          <w:sz w:val="24"/>
          <w:szCs w:val="24"/>
        </w:rPr>
        <w:t>Р</w:t>
      </w:r>
      <w:proofErr w:type="gramEnd"/>
      <w:r w:rsidRPr="001244E1">
        <w:rPr>
          <w:rFonts w:ascii="Times New Roman" w:eastAsia="MS Mincho" w:hAnsi="Times New Roman" w:cs="Times New Roman"/>
          <w:b/>
          <w:sz w:val="24"/>
          <w:szCs w:val="24"/>
        </w:rPr>
        <w:t xml:space="preserve"> Е Ш Е Н И Е</w:t>
      </w:r>
    </w:p>
    <w:p w:rsidR="001244E1" w:rsidRPr="001244E1" w:rsidRDefault="001244E1" w:rsidP="001244E1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1244E1" w:rsidRPr="001244E1" w:rsidRDefault="001244E1" w:rsidP="001244E1">
      <w:pPr>
        <w:rPr>
          <w:rFonts w:ascii="Times New Roman" w:eastAsia="MS Mincho" w:hAnsi="Times New Roman" w:cs="Times New Roman"/>
          <w:sz w:val="24"/>
          <w:szCs w:val="24"/>
        </w:rPr>
      </w:pPr>
      <w:r w:rsidRPr="001244E1">
        <w:rPr>
          <w:rFonts w:ascii="Times New Roman" w:eastAsia="MS Mincho" w:hAnsi="Times New Roman" w:cs="Times New Roman"/>
          <w:sz w:val="24"/>
          <w:szCs w:val="24"/>
        </w:rPr>
        <w:t xml:space="preserve">21.06.2022 г.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  <w:r w:rsidRPr="001244E1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№ 13</w:t>
      </w:r>
      <w:r>
        <w:rPr>
          <w:rFonts w:ascii="Times New Roman" w:eastAsia="MS Mincho" w:hAnsi="Times New Roman" w:cs="Times New Roman"/>
          <w:sz w:val="24"/>
          <w:szCs w:val="24"/>
        </w:rPr>
        <w:t>9</w:t>
      </w:r>
    </w:p>
    <w:p w:rsidR="001244E1" w:rsidRPr="001244E1" w:rsidRDefault="001244E1" w:rsidP="001244E1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244E1">
        <w:rPr>
          <w:rFonts w:ascii="Times New Roman" w:eastAsia="MS Mincho" w:hAnsi="Times New Roman" w:cs="Times New Roman"/>
          <w:sz w:val="24"/>
          <w:szCs w:val="24"/>
        </w:rPr>
        <w:t>п</w:t>
      </w:r>
      <w:proofErr w:type="gramStart"/>
      <w:r w:rsidRPr="001244E1">
        <w:rPr>
          <w:rFonts w:ascii="Times New Roman" w:eastAsia="MS Mincho" w:hAnsi="Times New Roman" w:cs="Times New Roman"/>
          <w:sz w:val="24"/>
          <w:szCs w:val="24"/>
        </w:rPr>
        <w:t>.Ц</w:t>
      </w:r>
      <w:proofErr w:type="gramEnd"/>
      <w:r w:rsidRPr="001244E1">
        <w:rPr>
          <w:rFonts w:ascii="Times New Roman" w:eastAsia="MS Mincho" w:hAnsi="Times New Roman" w:cs="Times New Roman"/>
          <w:sz w:val="24"/>
          <w:szCs w:val="24"/>
        </w:rPr>
        <w:t>елинный</w:t>
      </w: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9A6064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60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340D" w:rsidRPr="009A606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A6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9A6064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9A606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7340D" w:rsidRPr="009A6064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Pr="009A6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9A6064">
        <w:rPr>
          <w:rFonts w:ascii="Times New Roman" w:eastAsia="Times New Roman" w:hAnsi="Times New Roman" w:cs="Times New Roman"/>
          <w:sz w:val="24"/>
          <w:szCs w:val="24"/>
        </w:rPr>
        <w:t>установления и оценки</w:t>
      </w:r>
      <w:r w:rsidRPr="009A6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9A6064">
        <w:rPr>
          <w:rFonts w:ascii="Times New Roman" w:eastAsia="Times New Roman" w:hAnsi="Times New Roman" w:cs="Times New Roman"/>
          <w:sz w:val="24"/>
          <w:szCs w:val="24"/>
        </w:rPr>
        <w:t>применения обязательных требований</w:t>
      </w:r>
      <w:r w:rsidRPr="009A60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340D" w:rsidRPr="009A6064">
        <w:rPr>
          <w:rFonts w:ascii="Times New Roman" w:eastAsia="Times New Roman" w:hAnsi="Times New Roman" w:cs="Times New Roman"/>
          <w:sz w:val="24"/>
          <w:szCs w:val="24"/>
        </w:rPr>
        <w:t>устанавливаемых</w:t>
      </w:r>
      <w:r w:rsidRPr="009A6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9A6064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</w:t>
      </w:r>
      <w:r w:rsidRPr="009A6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9A606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9A6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E1" w:rsidRPr="009A6064">
        <w:rPr>
          <w:rFonts w:ascii="Times New Roman" w:hAnsi="Times New Roman" w:cs="Times New Roman"/>
          <w:sz w:val="24"/>
          <w:szCs w:val="24"/>
        </w:rPr>
        <w:t xml:space="preserve">Новоцелинный сельсовет Ключевского района </w:t>
      </w:r>
      <w:r w:rsidR="0087340D" w:rsidRPr="009A6064"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260B74" w:rsidRDefault="002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60B74" w:rsidRDefault="002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60B74" w:rsidRPr="00325BEE" w:rsidRDefault="002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60B74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B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87340D" w:rsidRPr="00260B74">
        <w:rPr>
          <w:rFonts w:ascii="Times New Roman" w:eastAsia="Times New Roman" w:hAnsi="Times New Roman" w:cs="Times New Roman"/>
          <w:sz w:val="24"/>
          <w:szCs w:val="24"/>
        </w:rPr>
        <w:t xml:space="preserve">ч.5 ст.2 </w:t>
      </w:r>
      <w:r w:rsidRPr="00260B74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87340D" w:rsidRPr="00260B7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60B74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87340D" w:rsidRPr="00260B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0B74">
        <w:rPr>
          <w:rFonts w:ascii="Times New Roman" w:eastAsia="Times New Roman" w:hAnsi="Times New Roman" w:cs="Times New Roman"/>
          <w:sz w:val="24"/>
          <w:szCs w:val="24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260B74" w:rsidRPr="00260B74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60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260B7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260B74" w:rsidRPr="00260B74">
        <w:rPr>
          <w:rFonts w:ascii="Times New Roman" w:hAnsi="Times New Roman" w:cs="Times New Roman"/>
          <w:sz w:val="24"/>
          <w:szCs w:val="24"/>
        </w:rPr>
        <w:t>Новоцелинный сельсовет Ключевского района Алтайского края</w:t>
      </w:r>
      <w:r w:rsidR="0087340D" w:rsidRPr="00260B74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</w:rPr>
        <w:t>,</w:t>
      </w:r>
      <w:r w:rsidR="00260B74" w:rsidRPr="00260B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60B74" w:rsidRPr="00260B74">
        <w:rPr>
          <w:rFonts w:ascii="Times New Roman" w:eastAsia="Times New Roman" w:hAnsi="Times New Roman" w:cs="Times New Roman"/>
          <w:sz w:val="24"/>
          <w:szCs w:val="24"/>
        </w:rPr>
        <w:t>Новоцелинное сельское Собрание депутатов</w:t>
      </w:r>
      <w:proofErr w:type="gramEnd"/>
    </w:p>
    <w:p w:rsidR="00260B74" w:rsidRPr="00260B74" w:rsidRDefault="002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Default="00260B74" w:rsidP="00260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B7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329D1" w:rsidRPr="00260B74">
        <w:rPr>
          <w:rFonts w:ascii="Times New Roman" w:eastAsia="Times New Roman" w:hAnsi="Times New Roman" w:cs="Times New Roman"/>
          <w:sz w:val="24"/>
          <w:szCs w:val="24"/>
        </w:rPr>
        <w:t>ешил</w:t>
      </w:r>
      <w:r w:rsidRPr="00260B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29D1" w:rsidRPr="00260B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0B74" w:rsidRPr="00260B74" w:rsidRDefault="00260B74" w:rsidP="00260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260B74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74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260B74" w:rsidRPr="00260B74">
        <w:rPr>
          <w:rFonts w:ascii="Times New Roman" w:eastAsia="Times New Roman" w:hAnsi="Times New Roman" w:cs="Times New Roman"/>
          <w:sz w:val="24"/>
          <w:szCs w:val="24"/>
        </w:rPr>
        <w:t xml:space="preserve">Новоцелинный сельсовет Ключевского района </w:t>
      </w:r>
      <w:r w:rsidRPr="00260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260B74">
        <w:rPr>
          <w:rFonts w:ascii="Times New Roman" w:eastAsia="Times New Roman" w:hAnsi="Times New Roman" w:cs="Times New Roman"/>
          <w:sz w:val="24"/>
          <w:szCs w:val="24"/>
        </w:rPr>
        <w:t xml:space="preserve">Алтайского края </w:t>
      </w:r>
      <w:r w:rsidRPr="00260B74">
        <w:rPr>
          <w:rFonts w:ascii="Times New Roman" w:eastAsia="Times New Roman" w:hAnsi="Times New Roman" w:cs="Times New Roman"/>
          <w:sz w:val="24"/>
          <w:szCs w:val="24"/>
        </w:rPr>
        <w:t>(прил</w:t>
      </w:r>
      <w:r w:rsidR="0087340D" w:rsidRPr="00260B74">
        <w:rPr>
          <w:rFonts w:ascii="Times New Roman" w:eastAsia="Times New Roman" w:hAnsi="Times New Roman" w:cs="Times New Roman"/>
          <w:sz w:val="24"/>
          <w:szCs w:val="24"/>
        </w:rPr>
        <w:t>ожение</w:t>
      </w:r>
      <w:r w:rsidRPr="00260B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209E" w:rsidRPr="00260B74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7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0B74" w:rsidRPr="00260B74">
        <w:rPr>
          <w:rFonts w:ascii="Times New Roman" w:eastAsia="Times New Roman" w:hAnsi="Times New Roman" w:cs="Times New Roman"/>
          <w:sz w:val="24"/>
          <w:szCs w:val="24"/>
        </w:rPr>
        <w:t>Обнародовать</w:t>
      </w:r>
      <w:r w:rsidR="0078634C" w:rsidRPr="00260B74">
        <w:rPr>
          <w:rFonts w:ascii="Times New Roman" w:hAnsi="Times New Roman" w:cs="Times New Roman"/>
          <w:sz w:val="24"/>
          <w:szCs w:val="24"/>
        </w:rPr>
        <w:t xml:space="preserve"> настоящее решение в </w:t>
      </w:r>
      <w:r w:rsidR="00260B74" w:rsidRPr="00260B74">
        <w:rPr>
          <w:rFonts w:ascii="Times New Roman" w:hAnsi="Times New Roman" w:cs="Times New Roman"/>
          <w:sz w:val="24"/>
          <w:szCs w:val="24"/>
        </w:rPr>
        <w:t>установленном законом порядке</w:t>
      </w:r>
      <w:r w:rsidR="0078634C" w:rsidRPr="00260B74">
        <w:rPr>
          <w:rFonts w:ascii="Times New Roman" w:hAnsi="Times New Roman" w:cs="Times New Roman"/>
          <w:sz w:val="24"/>
          <w:szCs w:val="24"/>
        </w:rPr>
        <w:t>.</w:t>
      </w:r>
    </w:p>
    <w:p w:rsidR="0072209E" w:rsidRPr="00260B74" w:rsidRDefault="0087340D" w:rsidP="002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7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60B7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60B7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решения возложить </w:t>
      </w:r>
      <w:r w:rsidR="00C74A0E" w:rsidRPr="00260B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</w:t>
      </w:r>
      <w:r w:rsidR="00260B74" w:rsidRPr="00260B74">
        <w:rPr>
          <w:rFonts w:ascii="Times New Roman" w:eastAsia="Arial Unicode MS" w:hAnsi="Times New Roman" w:cs="Times New Roman"/>
          <w:color w:val="000000"/>
          <w:sz w:val="24"/>
          <w:szCs w:val="24"/>
        </w:rPr>
        <w:t>постоянную комиссию по местному самоуправлению, социальным, культуре и благоустройству (</w:t>
      </w:r>
      <w:proofErr w:type="spellStart"/>
      <w:r w:rsidR="00260B74" w:rsidRPr="00260B74">
        <w:rPr>
          <w:rFonts w:ascii="Times New Roman" w:eastAsia="Arial Unicode MS" w:hAnsi="Times New Roman" w:cs="Times New Roman"/>
          <w:color w:val="000000"/>
          <w:sz w:val="24"/>
          <w:szCs w:val="24"/>
        </w:rPr>
        <w:t>Е.Ю.Чупахину</w:t>
      </w:r>
      <w:proofErr w:type="spellEnd"/>
      <w:r w:rsidR="00260B74" w:rsidRPr="00260B74">
        <w:rPr>
          <w:rFonts w:ascii="Times New Roman" w:eastAsia="Arial Unicode MS" w:hAnsi="Times New Roman" w:cs="Times New Roman"/>
          <w:color w:val="000000"/>
          <w:sz w:val="24"/>
          <w:szCs w:val="24"/>
        </w:rPr>
        <w:t>).</w:t>
      </w:r>
    </w:p>
    <w:p w:rsidR="0078634C" w:rsidRPr="00260B74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B74" w:rsidRDefault="00260B74" w:rsidP="00260B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B74" w:rsidRDefault="00260B74" w:rsidP="00260B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B74" w:rsidRPr="00260B74" w:rsidRDefault="00260B74" w:rsidP="00260B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B74" w:rsidRPr="00260B74" w:rsidRDefault="00260B74" w:rsidP="00260B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B74" w:rsidRPr="00260B74" w:rsidRDefault="00260B74" w:rsidP="00260B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09E" w:rsidRPr="00260B74" w:rsidRDefault="0078634C" w:rsidP="00260B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B74">
        <w:rPr>
          <w:rFonts w:ascii="Times New Roman" w:hAnsi="Times New Roman" w:cs="Times New Roman"/>
          <w:sz w:val="24"/>
          <w:szCs w:val="24"/>
        </w:rPr>
        <w:t xml:space="preserve">Глава    </w:t>
      </w:r>
      <w:r w:rsidR="00260B74" w:rsidRPr="00260B74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</w:t>
      </w:r>
      <w:r w:rsidR="00260B7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60B74" w:rsidRPr="00260B7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260B74" w:rsidRPr="00260B74">
        <w:rPr>
          <w:rFonts w:ascii="Times New Roman" w:hAnsi="Times New Roman" w:cs="Times New Roman"/>
          <w:sz w:val="24"/>
          <w:szCs w:val="24"/>
        </w:rPr>
        <w:t>Е.В.Кушнерева</w:t>
      </w:r>
      <w:proofErr w:type="spellEnd"/>
      <w:r w:rsidRPr="00260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09E" w:rsidRPr="00260B74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87340D" w:rsidRPr="00325BEE" w:rsidRDefault="0087340D" w:rsidP="00581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06CE" w:rsidRDefault="00B206CE" w:rsidP="00581049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:rsidR="00B206CE" w:rsidRDefault="00B206CE" w:rsidP="00581049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:rsidR="00B206CE" w:rsidRDefault="00B206CE" w:rsidP="00581049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:rsidR="00B206CE" w:rsidRDefault="00B206CE" w:rsidP="00581049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:rsidR="00B206CE" w:rsidRDefault="00B206CE" w:rsidP="00581049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:rsidR="0078634C" w:rsidRPr="00581049" w:rsidRDefault="00B206CE" w:rsidP="00581049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="0078634C" w:rsidRPr="00581049">
        <w:rPr>
          <w:rFonts w:ascii="Times New Roman" w:hAnsi="Times New Roman" w:cs="Times New Roman"/>
          <w:sz w:val="20"/>
          <w:szCs w:val="20"/>
        </w:rPr>
        <w:t xml:space="preserve">иложение </w:t>
      </w:r>
    </w:p>
    <w:p w:rsidR="0078634C" w:rsidRPr="00581049" w:rsidRDefault="0078634C" w:rsidP="00581049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581049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581049" w:rsidRPr="00581049">
        <w:rPr>
          <w:rFonts w:ascii="Times New Roman" w:hAnsi="Times New Roman" w:cs="Times New Roman"/>
          <w:sz w:val="20"/>
          <w:szCs w:val="20"/>
        </w:rPr>
        <w:t>Новоцелинного ССД</w:t>
      </w:r>
      <w:r w:rsidRPr="005810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634C" w:rsidRPr="00581049" w:rsidRDefault="0078634C" w:rsidP="00581049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581049">
        <w:rPr>
          <w:rFonts w:ascii="Times New Roman" w:hAnsi="Times New Roman" w:cs="Times New Roman"/>
          <w:sz w:val="20"/>
          <w:szCs w:val="20"/>
        </w:rPr>
        <w:t xml:space="preserve">от </w:t>
      </w:r>
      <w:r w:rsidR="00581049" w:rsidRPr="00581049">
        <w:rPr>
          <w:rFonts w:ascii="Times New Roman" w:hAnsi="Times New Roman" w:cs="Times New Roman"/>
          <w:sz w:val="20"/>
          <w:szCs w:val="20"/>
        </w:rPr>
        <w:t>21.06.2022</w:t>
      </w:r>
      <w:r w:rsidRPr="00581049">
        <w:rPr>
          <w:rFonts w:ascii="Times New Roman" w:hAnsi="Times New Roman" w:cs="Times New Roman"/>
          <w:sz w:val="20"/>
          <w:szCs w:val="20"/>
        </w:rPr>
        <w:t xml:space="preserve"> № </w:t>
      </w:r>
      <w:r w:rsidR="00581049" w:rsidRPr="00581049">
        <w:rPr>
          <w:rFonts w:ascii="Times New Roman" w:hAnsi="Times New Roman" w:cs="Times New Roman"/>
          <w:sz w:val="20"/>
          <w:szCs w:val="20"/>
        </w:rPr>
        <w:t>139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58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581049">
        <w:rPr>
          <w:rFonts w:ascii="Times New Roman" w:eastAsia="Times New Roman" w:hAnsi="Times New Roman" w:cs="Times New Roman"/>
          <w:b/>
          <w:sz w:val="28"/>
        </w:rPr>
        <w:t>Новоцелинный сельсовет Ключевского района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применения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содержащихся в нормативных правовых актах муниципального образования </w:t>
      </w:r>
      <w:r w:rsidR="00581049">
        <w:rPr>
          <w:rFonts w:ascii="Times New Roman" w:eastAsia="Times New Roman" w:hAnsi="Times New Roman" w:cs="Times New Roman"/>
          <w:sz w:val="28"/>
        </w:rPr>
        <w:t xml:space="preserve">Новоцелинный сельсовет Ключевского района 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7D45E7">
        <w:rPr>
          <w:rFonts w:ascii="Times New Roman" w:eastAsia="Times New Roman" w:hAnsi="Times New Roman" w:cs="Times New Roman"/>
          <w:sz w:val="28"/>
        </w:rPr>
        <w:t>Новоцелинный сельсовет Ключевского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муниципально-частного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муниципально-частном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партнерстве, предусмотренных Федеральным законом от 13 июля 2015 года № 224-ФЗ «О государственно-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частном партнерстве,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муниципально-частном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1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</w:t>
      </w:r>
      <w:r w:rsidR="00D904CC" w:rsidRPr="00325BE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329D1" w:rsidRPr="00325BEE">
        <w:rPr>
          <w:rFonts w:ascii="Times New Roman" w:eastAsia="Times New Roman" w:hAnsi="Times New Roman" w:cs="Times New Roman"/>
          <w:sz w:val="28"/>
        </w:rPr>
        <w:t>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2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B329D1" w:rsidRPr="00325BEE">
        <w:rPr>
          <w:rFonts w:ascii="Times New Roman" w:eastAsia="Times New Roman" w:hAnsi="Times New Roman" w:cs="Times New Roman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  <w:proofErr w:type="gramEnd"/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8B4F88" w:rsidRPr="008B4F88">
        <w:rPr>
          <w:rFonts w:ascii="Times New Roman" w:eastAsia="Times New Roman" w:hAnsi="Times New Roman" w:cs="Times New Roman"/>
          <w:sz w:val="28"/>
          <w:szCs w:val="28"/>
        </w:rPr>
        <w:t>Новоцелинный сельсовет Ключевского района Алтайского края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  <w:proofErr w:type="gramEnd"/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</w:t>
      </w: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 xml:space="preserve"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</w:t>
      </w:r>
      <w:r w:rsidRPr="00325BEE">
        <w:rPr>
          <w:rFonts w:ascii="Times New Roman" w:eastAsia="Times New Roman" w:hAnsi="Times New Roman" w:cs="Times New Roman"/>
          <w:sz w:val="28"/>
        </w:rPr>
        <w:lastRenderedPageBreak/>
        <w:t>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B206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11" w:rsidRDefault="00EF5911" w:rsidP="00F233C2">
      <w:pPr>
        <w:spacing w:after="0" w:line="240" w:lineRule="auto"/>
      </w:pPr>
      <w:r>
        <w:separator/>
      </w:r>
    </w:p>
  </w:endnote>
  <w:endnote w:type="continuationSeparator" w:id="0">
    <w:p w:rsidR="00EF5911" w:rsidRDefault="00EF5911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11" w:rsidRDefault="00EF5911" w:rsidP="00F233C2">
      <w:pPr>
        <w:spacing w:after="0" w:line="240" w:lineRule="auto"/>
      </w:pPr>
      <w:r>
        <w:separator/>
      </w:r>
    </w:p>
  </w:footnote>
  <w:footnote w:type="continuationSeparator" w:id="0">
    <w:p w:rsidR="00EF5911" w:rsidRDefault="00EF5911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09E"/>
    <w:rsid w:val="000942D5"/>
    <w:rsid w:val="000F49A8"/>
    <w:rsid w:val="001244E1"/>
    <w:rsid w:val="00141536"/>
    <w:rsid w:val="001A76AB"/>
    <w:rsid w:val="0024534D"/>
    <w:rsid w:val="00260B74"/>
    <w:rsid w:val="00261FC1"/>
    <w:rsid w:val="00284660"/>
    <w:rsid w:val="002F10E2"/>
    <w:rsid w:val="00325BEE"/>
    <w:rsid w:val="00343CDE"/>
    <w:rsid w:val="00346712"/>
    <w:rsid w:val="0035706E"/>
    <w:rsid w:val="0043122C"/>
    <w:rsid w:val="00450EF9"/>
    <w:rsid w:val="004914A6"/>
    <w:rsid w:val="00581049"/>
    <w:rsid w:val="0072209E"/>
    <w:rsid w:val="0078634C"/>
    <w:rsid w:val="007909F2"/>
    <w:rsid w:val="007D45E7"/>
    <w:rsid w:val="00826240"/>
    <w:rsid w:val="008667E6"/>
    <w:rsid w:val="0087340D"/>
    <w:rsid w:val="008B4F88"/>
    <w:rsid w:val="00926BE8"/>
    <w:rsid w:val="00974521"/>
    <w:rsid w:val="009A6064"/>
    <w:rsid w:val="009D4EBE"/>
    <w:rsid w:val="00A41A49"/>
    <w:rsid w:val="00AF5194"/>
    <w:rsid w:val="00B206CE"/>
    <w:rsid w:val="00B329D1"/>
    <w:rsid w:val="00B37D64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EF5911"/>
    <w:rsid w:val="00F233C2"/>
    <w:rsid w:val="00F5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710D-14E1-4FDE-AD32-31672214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Волшебник</cp:lastModifiedBy>
  <cp:revision>13</cp:revision>
  <dcterms:created xsi:type="dcterms:W3CDTF">2022-06-02T04:10:00Z</dcterms:created>
  <dcterms:modified xsi:type="dcterms:W3CDTF">2022-06-29T09:52:00Z</dcterms:modified>
</cp:coreProperties>
</file>