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0C" w:rsidRDefault="009D760C" w:rsidP="00A10BE7">
      <w:pPr>
        <w:shd w:val="clear" w:color="auto" w:fill="FFFFFF"/>
        <w:rPr>
          <w:b/>
          <w:spacing w:val="20"/>
          <w:sz w:val="32"/>
          <w:szCs w:val="32"/>
        </w:rPr>
      </w:pPr>
    </w:p>
    <w:p w:rsidR="009D760C" w:rsidRPr="00BB409F" w:rsidRDefault="009D760C" w:rsidP="009D760C">
      <w:pPr>
        <w:shd w:val="clear" w:color="auto" w:fill="FFFFFF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Администрация Ключевского района</w:t>
      </w:r>
    </w:p>
    <w:p w:rsidR="009D760C" w:rsidRPr="00BB409F" w:rsidRDefault="009D760C" w:rsidP="009D760C">
      <w:pPr>
        <w:shd w:val="clear" w:color="auto" w:fill="FFFFFF"/>
        <w:ind w:left="226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Алтайского края</w:t>
      </w:r>
    </w:p>
    <w:p w:rsidR="009D760C" w:rsidRDefault="009D760C" w:rsidP="009D760C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9D760C" w:rsidRPr="006A6914" w:rsidRDefault="009D760C" w:rsidP="009D760C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9D760C" w:rsidRPr="009062B8" w:rsidRDefault="009D760C" w:rsidP="009D760C">
      <w:pPr>
        <w:shd w:val="clear" w:color="auto" w:fill="FFFFFF"/>
        <w:jc w:val="center"/>
        <w:rPr>
          <w:rFonts w:ascii="Arial" w:hAnsi="Arial" w:cs="Arial"/>
          <w:b/>
          <w:spacing w:val="10"/>
          <w:sz w:val="36"/>
          <w:szCs w:val="36"/>
        </w:rPr>
      </w:pPr>
      <w:r w:rsidRPr="009062B8">
        <w:rPr>
          <w:rFonts w:ascii="Arial" w:hAnsi="Arial" w:cs="Arial"/>
          <w:b/>
          <w:spacing w:val="10"/>
          <w:sz w:val="36"/>
          <w:szCs w:val="36"/>
        </w:rPr>
        <w:t>П О С Т А Н О В Л Е Н И Е</w:t>
      </w:r>
    </w:p>
    <w:p w:rsidR="009D760C" w:rsidRPr="009062B8" w:rsidRDefault="009D760C" w:rsidP="009D760C">
      <w:pPr>
        <w:shd w:val="clear" w:color="auto" w:fill="FFFFFF"/>
        <w:jc w:val="center"/>
        <w:rPr>
          <w:rFonts w:ascii="Arial" w:hAnsi="Arial" w:cs="Arial"/>
          <w:b/>
          <w:spacing w:val="10"/>
          <w:sz w:val="28"/>
          <w:szCs w:val="28"/>
        </w:rPr>
      </w:pPr>
    </w:p>
    <w:p w:rsidR="009D760C" w:rsidRPr="006A6914" w:rsidRDefault="009D760C" w:rsidP="009D760C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9D760C" w:rsidRPr="006A6914" w:rsidRDefault="00187C8C" w:rsidP="009D760C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>
        <w:rPr>
          <w:sz w:val="28"/>
          <w:szCs w:val="28"/>
        </w:rPr>
        <w:t xml:space="preserve">07 марта </w:t>
      </w:r>
      <w:r w:rsidR="009D760C">
        <w:rPr>
          <w:sz w:val="28"/>
          <w:szCs w:val="28"/>
        </w:rPr>
        <w:t xml:space="preserve">2023 г.          </w:t>
      </w:r>
      <w:r w:rsidR="009D760C" w:rsidRPr="006A6914">
        <w:rPr>
          <w:sz w:val="28"/>
          <w:szCs w:val="28"/>
        </w:rPr>
        <w:t xml:space="preserve">     </w:t>
      </w:r>
      <w:r w:rsidR="009D760C">
        <w:rPr>
          <w:sz w:val="28"/>
          <w:szCs w:val="28"/>
        </w:rPr>
        <w:t xml:space="preserve">                                 </w:t>
      </w:r>
      <w:r w:rsidR="00A10BE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="009D760C">
        <w:rPr>
          <w:sz w:val="28"/>
          <w:szCs w:val="28"/>
        </w:rPr>
        <w:t xml:space="preserve">  </w:t>
      </w:r>
      <w:r w:rsidR="009D760C" w:rsidRPr="006A6914">
        <w:rPr>
          <w:sz w:val="28"/>
          <w:szCs w:val="28"/>
        </w:rPr>
        <w:t xml:space="preserve">№  </w:t>
      </w:r>
      <w:r>
        <w:rPr>
          <w:sz w:val="28"/>
          <w:szCs w:val="28"/>
        </w:rPr>
        <w:t>113</w:t>
      </w:r>
      <w:r w:rsidR="009D760C" w:rsidRPr="006A6914">
        <w:rPr>
          <w:sz w:val="28"/>
          <w:szCs w:val="28"/>
        </w:rPr>
        <w:t xml:space="preserve">                          </w:t>
      </w:r>
    </w:p>
    <w:p w:rsidR="009D760C" w:rsidRPr="006A6914" w:rsidRDefault="009D760C" w:rsidP="009D760C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sz w:val="28"/>
          <w:szCs w:val="28"/>
        </w:rPr>
      </w:pPr>
      <w:r w:rsidRPr="006A6914">
        <w:rPr>
          <w:sz w:val="28"/>
          <w:szCs w:val="28"/>
        </w:rPr>
        <w:t>с. Ключи</w:t>
      </w:r>
    </w:p>
    <w:p w:rsidR="00E66131" w:rsidRDefault="00E66131"/>
    <w:p w:rsidR="009D760C" w:rsidRDefault="009D760C" w:rsidP="009D760C">
      <w:pPr>
        <w:ind w:right="4625"/>
        <w:jc w:val="both"/>
        <w:rPr>
          <w:sz w:val="26"/>
        </w:rPr>
      </w:pPr>
      <w:r>
        <w:rPr>
          <w:sz w:val="26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</w:r>
      <w:r w:rsidRPr="00FB74A8">
        <w:rPr>
          <w:sz w:val="26"/>
        </w:rPr>
        <w:t xml:space="preserve"> </w:t>
      </w:r>
      <w:r>
        <w:rPr>
          <w:sz w:val="26"/>
        </w:rPr>
        <w:t>на территории сельских поселений Ключевского района на 2023-2024 годы</w:t>
      </w:r>
    </w:p>
    <w:p w:rsidR="009D760C" w:rsidRDefault="009D760C" w:rsidP="009D760C">
      <w:pPr>
        <w:ind w:right="4625" w:firstLine="720"/>
        <w:rPr>
          <w:sz w:val="26"/>
        </w:rPr>
      </w:pPr>
    </w:p>
    <w:p w:rsidR="009D760C" w:rsidRDefault="009D760C" w:rsidP="009D760C">
      <w:pPr>
        <w:ind w:right="4625" w:firstLine="720"/>
        <w:rPr>
          <w:sz w:val="26"/>
        </w:rPr>
      </w:pPr>
    </w:p>
    <w:p w:rsidR="009D760C" w:rsidRPr="00BA6992" w:rsidRDefault="009D760C" w:rsidP="009D76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6E3A93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6E3A93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31.07.2020 № 248-ФЗ </w:t>
      </w:r>
      <w:r w:rsidRPr="00BA6992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>
        <w:rPr>
          <w:sz w:val="26"/>
          <w:szCs w:val="26"/>
        </w:rPr>
        <w:t>,</w:t>
      </w:r>
      <w:r w:rsidRPr="006E3A93">
        <w:rPr>
          <w:sz w:val="26"/>
          <w:szCs w:val="26"/>
        </w:rPr>
        <w:t xml:space="preserve"> </w:t>
      </w:r>
      <w:r w:rsidRPr="00BA6992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BA6992"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 РФ от 25.06.2021 №</w:t>
      </w:r>
      <w:r w:rsidRPr="00BA6992">
        <w:rPr>
          <w:sz w:val="26"/>
          <w:szCs w:val="26"/>
        </w:rPr>
        <w:t xml:space="preserve"> 990</w:t>
      </w:r>
      <w:r>
        <w:rPr>
          <w:sz w:val="26"/>
          <w:szCs w:val="26"/>
        </w:rPr>
        <w:t xml:space="preserve"> </w:t>
      </w:r>
      <w:r w:rsidRPr="00BA6992">
        <w:rPr>
          <w:sz w:val="26"/>
          <w:szCs w:val="26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6"/>
          <w:szCs w:val="26"/>
        </w:rPr>
        <w:t>, Уставом муниципального образования Ключевский район,</w:t>
      </w:r>
    </w:p>
    <w:p w:rsidR="009D760C" w:rsidRPr="00B06947" w:rsidRDefault="009D760C" w:rsidP="009D76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D760C" w:rsidRPr="00B06947" w:rsidRDefault="009D760C" w:rsidP="009D760C">
      <w:pPr>
        <w:ind w:firstLine="709"/>
        <w:jc w:val="both"/>
        <w:rPr>
          <w:sz w:val="26"/>
          <w:szCs w:val="26"/>
        </w:rPr>
      </w:pPr>
    </w:p>
    <w:p w:rsidR="009D760C" w:rsidRPr="00B06947" w:rsidRDefault="009D760C" w:rsidP="009D760C">
      <w:pPr>
        <w:ind w:firstLine="709"/>
        <w:jc w:val="center"/>
        <w:rPr>
          <w:b/>
          <w:bCs/>
          <w:sz w:val="26"/>
        </w:rPr>
      </w:pPr>
      <w:r>
        <w:rPr>
          <w:b/>
          <w:bCs/>
          <w:sz w:val="26"/>
        </w:rPr>
        <w:t>П О С Т А Н О В Л Я Ю</w:t>
      </w:r>
      <w:r w:rsidRPr="00B06947">
        <w:rPr>
          <w:b/>
          <w:bCs/>
          <w:sz w:val="26"/>
        </w:rPr>
        <w:t>:</w:t>
      </w:r>
    </w:p>
    <w:p w:rsidR="009D760C" w:rsidRPr="00B06947" w:rsidRDefault="009D760C" w:rsidP="009D760C">
      <w:pPr>
        <w:ind w:firstLine="709"/>
        <w:jc w:val="center"/>
        <w:rPr>
          <w:b/>
          <w:bCs/>
          <w:sz w:val="26"/>
        </w:rPr>
      </w:pPr>
    </w:p>
    <w:p w:rsidR="009D760C" w:rsidRPr="00BA6992" w:rsidRDefault="009D760C" w:rsidP="009D76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программу профилактики </w:t>
      </w:r>
      <w:r w:rsidRPr="00BA6992">
        <w:rPr>
          <w:sz w:val="26"/>
          <w:szCs w:val="26"/>
        </w:rPr>
        <w:t xml:space="preserve">рисков причинения вреда (ущерба) охраняемым законом ценностям </w:t>
      </w:r>
      <w:r>
        <w:rPr>
          <w:sz w:val="26"/>
          <w:szCs w:val="26"/>
        </w:rPr>
        <w:t xml:space="preserve">по муниципальному жилищному контролю </w:t>
      </w:r>
      <w:r w:rsidRPr="00BA6992">
        <w:rPr>
          <w:sz w:val="26"/>
          <w:szCs w:val="26"/>
        </w:rPr>
        <w:t xml:space="preserve">на </w:t>
      </w:r>
      <w:r>
        <w:rPr>
          <w:sz w:val="26"/>
          <w:szCs w:val="26"/>
        </w:rPr>
        <w:t>территории сельских поселений Ключевского района на 2023-2024</w:t>
      </w:r>
      <w:r w:rsidRPr="00BA6992">
        <w:rPr>
          <w:sz w:val="26"/>
          <w:szCs w:val="26"/>
        </w:rPr>
        <w:t xml:space="preserve"> год</w:t>
      </w:r>
      <w:r>
        <w:rPr>
          <w:sz w:val="26"/>
          <w:szCs w:val="26"/>
        </w:rPr>
        <w:t>ы, согласно Приложению.</w:t>
      </w:r>
    </w:p>
    <w:p w:rsidR="009D760C" w:rsidRPr="009D760C" w:rsidRDefault="009D760C" w:rsidP="009D760C">
      <w:pPr>
        <w:pStyle w:val="a4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D760C">
        <w:rPr>
          <w:sz w:val="28"/>
          <w:szCs w:val="28"/>
        </w:rPr>
        <w:t>2</w:t>
      </w:r>
      <w:r w:rsidR="00931C78">
        <w:rPr>
          <w:sz w:val="28"/>
          <w:szCs w:val="28"/>
        </w:rPr>
        <w:t>.</w:t>
      </w:r>
      <w:r w:rsidRPr="009D760C">
        <w:rPr>
          <w:sz w:val="28"/>
          <w:szCs w:val="28"/>
        </w:rPr>
        <w:t xml:space="preserve"> </w:t>
      </w:r>
      <w:proofErr w:type="gramStart"/>
      <w:r w:rsidRPr="009D760C">
        <w:rPr>
          <w:sz w:val="28"/>
          <w:szCs w:val="28"/>
        </w:rPr>
        <w:t>Опубликовать  настоящее</w:t>
      </w:r>
      <w:proofErr w:type="gramEnd"/>
      <w:r w:rsidRPr="009D760C">
        <w:rPr>
          <w:sz w:val="28"/>
          <w:szCs w:val="28"/>
        </w:rPr>
        <w:t xml:space="preserve"> постановление  в установленном порядке. </w:t>
      </w:r>
    </w:p>
    <w:p w:rsidR="00931C78" w:rsidRDefault="00931C78" w:rsidP="00931C7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D760C" w:rsidRPr="00931C78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возложить на заместителя главы Администрации Ключевского района</w:t>
      </w:r>
      <w:r w:rsidR="009D760C" w:rsidRPr="00931C78">
        <w:rPr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оперативному управлению</w:t>
      </w:r>
      <w:r w:rsidRPr="000E19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ЖКХ, строительству и транспорту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D760C" w:rsidRDefault="009D760C" w:rsidP="009D760C">
      <w:pPr>
        <w:tabs>
          <w:tab w:val="left" w:pos="0"/>
          <w:tab w:val="left" w:pos="1134"/>
        </w:tabs>
        <w:ind w:firstLine="709"/>
        <w:jc w:val="both"/>
        <w:rPr>
          <w:sz w:val="26"/>
        </w:rPr>
      </w:pPr>
    </w:p>
    <w:p w:rsidR="009D760C" w:rsidRDefault="009D760C" w:rsidP="009D760C">
      <w:pPr>
        <w:tabs>
          <w:tab w:val="left" w:pos="1276"/>
        </w:tabs>
        <w:ind w:firstLine="720"/>
        <w:jc w:val="both"/>
        <w:rPr>
          <w:sz w:val="26"/>
        </w:rPr>
      </w:pPr>
    </w:p>
    <w:p w:rsidR="009D760C" w:rsidRPr="00931C78" w:rsidRDefault="009D760C" w:rsidP="009D760C">
      <w:pPr>
        <w:rPr>
          <w:sz w:val="28"/>
          <w:szCs w:val="28"/>
        </w:rPr>
      </w:pPr>
    </w:p>
    <w:p w:rsidR="009D760C" w:rsidRPr="00931C78" w:rsidRDefault="00931C78" w:rsidP="009D760C">
      <w:pPr>
        <w:jc w:val="both"/>
        <w:rPr>
          <w:sz w:val="28"/>
          <w:szCs w:val="28"/>
        </w:rPr>
      </w:pPr>
      <w:r w:rsidRPr="00931C78">
        <w:rPr>
          <w:sz w:val="28"/>
          <w:szCs w:val="28"/>
        </w:rPr>
        <w:t xml:space="preserve">Глава района </w:t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931C78">
        <w:rPr>
          <w:sz w:val="28"/>
          <w:szCs w:val="28"/>
        </w:rPr>
        <w:t xml:space="preserve">   Д.А. </w:t>
      </w:r>
      <w:proofErr w:type="spellStart"/>
      <w:r w:rsidRPr="00931C78">
        <w:rPr>
          <w:sz w:val="28"/>
          <w:szCs w:val="28"/>
        </w:rPr>
        <w:t>Леснов</w:t>
      </w:r>
      <w:proofErr w:type="spellEnd"/>
      <w:r w:rsidRPr="00931C78">
        <w:rPr>
          <w:sz w:val="28"/>
          <w:szCs w:val="28"/>
        </w:rPr>
        <w:t xml:space="preserve">            </w:t>
      </w:r>
    </w:p>
    <w:p w:rsidR="009D760C" w:rsidRPr="00931C78" w:rsidRDefault="009D760C" w:rsidP="009D760C">
      <w:pPr>
        <w:jc w:val="right"/>
        <w:rPr>
          <w:rStyle w:val="a6"/>
          <w:i w:val="0"/>
          <w:sz w:val="28"/>
          <w:szCs w:val="28"/>
        </w:rPr>
      </w:pPr>
    </w:p>
    <w:p w:rsidR="009D760C" w:rsidRDefault="009D760C" w:rsidP="009D760C">
      <w:pPr>
        <w:jc w:val="right"/>
        <w:rPr>
          <w:rStyle w:val="a6"/>
          <w:i w:val="0"/>
          <w:sz w:val="26"/>
          <w:szCs w:val="26"/>
        </w:rPr>
      </w:pPr>
    </w:p>
    <w:p w:rsidR="009D760C" w:rsidRDefault="009D760C" w:rsidP="009D760C">
      <w:pPr>
        <w:jc w:val="right"/>
        <w:rPr>
          <w:rStyle w:val="a6"/>
          <w:i w:val="0"/>
          <w:sz w:val="26"/>
          <w:szCs w:val="26"/>
        </w:rPr>
      </w:pPr>
    </w:p>
    <w:p w:rsidR="00A10BE7" w:rsidRDefault="00A10BE7" w:rsidP="009D760C">
      <w:pPr>
        <w:jc w:val="right"/>
        <w:rPr>
          <w:rStyle w:val="a6"/>
          <w:i w:val="0"/>
          <w:sz w:val="26"/>
          <w:szCs w:val="26"/>
        </w:rPr>
      </w:pPr>
    </w:p>
    <w:p w:rsidR="009D760C" w:rsidRPr="00931C78" w:rsidRDefault="009D760C" w:rsidP="009D760C">
      <w:pPr>
        <w:jc w:val="right"/>
        <w:rPr>
          <w:rStyle w:val="a6"/>
          <w:i w:val="0"/>
          <w:sz w:val="26"/>
          <w:szCs w:val="26"/>
        </w:rPr>
      </w:pPr>
      <w:r w:rsidRPr="00931C78">
        <w:rPr>
          <w:rStyle w:val="a6"/>
          <w:i w:val="0"/>
          <w:sz w:val="26"/>
          <w:szCs w:val="26"/>
        </w:rPr>
        <w:lastRenderedPageBreak/>
        <w:t>Приложение</w:t>
      </w:r>
    </w:p>
    <w:p w:rsidR="009D760C" w:rsidRPr="00931C78" w:rsidRDefault="009D760C" w:rsidP="009D760C">
      <w:pPr>
        <w:jc w:val="right"/>
        <w:rPr>
          <w:rStyle w:val="a6"/>
          <w:i w:val="0"/>
          <w:sz w:val="26"/>
          <w:szCs w:val="26"/>
        </w:rPr>
      </w:pPr>
      <w:r w:rsidRPr="00931C78">
        <w:rPr>
          <w:rStyle w:val="a6"/>
          <w:i w:val="0"/>
          <w:sz w:val="26"/>
          <w:szCs w:val="26"/>
        </w:rPr>
        <w:t>к постановлению Администрации</w:t>
      </w:r>
    </w:p>
    <w:p w:rsidR="00931C78" w:rsidRPr="00931C78" w:rsidRDefault="00931C78" w:rsidP="009D760C">
      <w:pPr>
        <w:jc w:val="right"/>
        <w:rPr>
          <w:rStyle w:val="a6"/>
          <w:i w:val="0"/>
          <w:sz w:val="26"/>
          <w:szCs w:val="26"/>
        </w:rPr>
      </w:pPr>
      <w:r w:rsidRPr="00931C78">
        <w:rPr>
          <w:rStyle w:val="a6"/>
          <w:i w:val="0"/>
          <w:sz w:val="26"/>
          <w:szCs w:val="26"/>
        </w:rPr>
        <w:t xml:space="preserve"> Ключевского</w:t>
      </w:r>
      <w:r w:rsidR="009D760C" w:rsidRPr="00931C78">
        <w:rPr>
          <w:rStyle w:val="a6"/>
          <w:i w:val="0"/>
          <w:sz w:val="26"/>
          <w:szCs w:val="26"/>
        </w:rPr>
        <w:t xml:space="preserve"> района</w:t>
      </w:r>
    </w:p>
    <w:p w:rsidR="009D760C" w:rsidRPr="00931C78" w:rsidRDefault="00425C2E" w:rsidP="009D760C">
      <w:pPr>
        <w:jc w:val="right"/>
        <w:rPr>
          <w:rStyle w:val="a6"/>
          <w:i w:val="0"/>
          <w:sz w:val="26"/>
          <w:szCs w:val="26"/>
        </w:rPr>
      </w:pPr>
      <w:r>
        <w:rPr>
          <w:rStyle w:val="a6"/>
          <w:i w:val="0"/>
          <w:sz w:val="26"/>
          <w:szCs w:val="26"/>
        </w:rPr>
        <w:t>От 07.03.2023№ 113</w:t>
      </w:r>
      <w:bookmarkStart w:id="0" w:name="_GoBack"/>
      <w:bookmarkEnd w:id="0"/>
      <w:r w:rsidR="009D760C" w:rsidRPr="00931C78">
        <w:rPr>
          <w:rStyle w:val="a6"/>
          <w:i w:val="0"/>
          <w:sz w:val="26"/>
          <w:szCs w:val="26"/>
        </w:rPr>
        <w:t xml:space="preserve"> </w:t>
      </w:r>
    </w:p>
    <w:p w:rsidR="009D760C" w:rsidRPr="00931C78" w:rsidRDefault="009D760C" w:rsidP="009D760C">
      <w:pPr>
        <w:jc w:val="center"/>
        <w:rPr>
          <w:rStyle w:val="a6"/>
          <w:i w:val="0"/>
          <w:sz w:val="26"/>
          <w:szCs w:val="26"/>
        </w:rPr>
      </w:pPr>
      <w:r w:rsidRPr="00931C78">
        <w:rPr>
          <w:rStyle w:val="a6"/>
          <w:i w:val="0"/>
          <w:sz w:val="26"/>
          <w:szCs w:val="26"/>
        </w:rPr>
        <w:t xml:space="preserve">                                                              </w:t>
      </w:r>
      <w:r w:rsidR="00931C78" w:rsidRPr="00931C78">
        <w:rPr>
          <w:rStyle w:val="a6"/>
          <w:i w:val="0"/>
          <w:sz w:val="26"/>
          <w:szCs w:val="26"/>
        </w:rPr>
        <w:t xml:space="preserve">                               </w:t>
      </w:r>
      <w:r w:rsidRPr="00931C78">
        <w:rPr>
          <w:rStyle w:val="a6"/>
          <w:i w:val="0"/>
          <w:sz w:val="26"/>
          <w:szCs w:val="26"/>
        </w:rPr>
        <w:t xml:space="preserve">   </w:t>
      </w:r>
    </w:p>
    <w:p w:rsidR="009D760C" w:rsidRPr="00B815C8" w:rsidRDefault="009D760C" w:rsidP="009D760C">
      <w:pPr>
        <w:jc w:val="right"/>
        <w:rPr>
          <w:rStyle w:val="a6"/>
          <w:i w:val="0"/>
          <w:sz w:val="28"/>
          <w:szCs w:val="28"/>
        </w:rPr>
      </w:pPr>
    </w:p>
    <w:p w:rsidR="009D760C" w:rsidRPr="005F1527" w:rsidRDefault="009D760C" w:rsidP="009D760C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Программа профилактики рисков (ущерба) причинения вреда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</w:t>
      </w:r>
      <w:r w:rsidR="00931C78">
        <w:rPr>
          <w:sz w:val="26"/>
          <w:szCs w:val="26"/>
        </w:rPr>
        <w:t xml:space="preserve"> территории Ключевского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района  на</w:t>
      </w:r>
      <w:proofErr w:type="gramEnd"/>
      <w:r>
        <w:rPr>
          <w:sz w:val="26"/>
          <w:szCs w:val="26"/>
        </w:rPr>
        <w:t xml:space="preserve"> </w:t>
      </w:r>
      <w:r w:rsidR="00931C78">
        <w:rPr>
          <w:sz w:val="26"/>
          <w:szCs w:val="26"/>
        </w:rPr>
        <w:t xml:space="preserve"> 2023-2024</w:t>
      </w:r>
      <w:r w:rsidRPr="005F1527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</w:p>
    <w:p w:rsidR="009D760C" w:rsidRPr="005F1527" w:rsidRDefault="009D760C" w:rsidP="009D760C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6"/>
                <w:szCs w:val="26"/>
              </w:rPr>
              <w:t xml:space="preserve">по муниципальному жилищному контролю </w:t>
            </w:r>
            <w:r w:rsidRPr="005F152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территории сельских </w:t>
            </w:r>
            <w:proofErr w:type="gramStart"/>
            <w:r>
              <w:rPr>
                <w:sz w:val="26"/>
                <w:szCs w:val="26"/>
              </w:rPr>
              <w:t xml:space="preserve">поселений </w:t>
            </w:r>
            <w:r w:rsidR="00931C78">
              <w:rPr>
                <w:sz w:val="26"/>
                <w:szCs w:val="26"/>
              </w:rPr>
              <w:t xml:space="preserve"> Ключевского</w:t>
            </w:r>
            <w:proofErr w:type="gramEnd"/>
            <w:r>
              <w:rPr>
                <w:sz w:val="26"/>
                <w:szCs w:val="26"/>
              </w:rPr>
              <w:t xml:space="preserve"> района </w:t>
            </w:r>
            <w:r w:rsidR="00931C78">
              <w:rPr>
                <w:sz w:val="26"/>
                <w:szCs w:val="26"/>
              </w:rPr>
              <w:t xml:space="preserve"> 2023-2024</w:t>
            </w:r>
            <w:r w:rsidRPr="005F152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ы.</w:t>
            </w:r>
          </w:p>
          <w:p w:rsidR="009D760C" w:rsidRPr="005F1527" w:rsidRDefault="009D760C" w:rsidP="00A12E83">
            <w:pPr>
              <w:jc w:val="center"/>
              <w:rPr>
                <w:sz w:val="26"/>
                <w:szCs w:val="26"/>
              </w:rPr>
            </w:pP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Отдел </w:t>
            </w:r>
            <w:r w:rsidR="001A1519">
              <w:rPr>
                <w:sz w:val="26"/>
                <w:szCs w:val="26"/>
              </w:rPr>
              <w:t>строительства</w:t>
            </w:r>
            <w:r>
              <w:rPr>
                <w:sz w:val="26"/>
                <w:szCs w:val="26"/>
              </w:rPr>
              <w:t xml:space="preserve"> и архитекту</w:t>
            </w:r>
            <w:r w:rsidR="001A1519">
              <w:rPr>
                <w:sz w:val="26"/>
                <w:szCs w:val="26"/>
              </w:rPr>
              <w:t>ры</w:t>
            </w:r>
            <w:r w:rsidR="00314FD0">
              <w:rPr>
                <w:sz w:val="26"/>
                <w:szCs w:val="26"/>
              </w:rPr>
              <w:t xml:space="preserve"> Администрации Ключевского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района </w:t>
            </w:r>
            <w:r w:rsidRPr="005F1527">
              <w:rPr>
                <w:sz w:val="26"/>
                <w:szCs w:val="26"/>
              </w:rPr>
              <w:t xml:space="preserve"> (</w:t>
            </w:r>
            <w:proofErr w:type="gramEnd"/>
            <w:r w:rsidRPr="005F1527">
              <w:rPr>
                <w:sz w:val="26"/>
                <w:szCs w:val="26"/>
              </w:rPr>
              <w:t xml:space="preserve">далее - Отдел </w:t>
            </w:r>
            <w:r>
              <w:rPr>
                <w:sz w:val="26"/>
                <w:szCs w:val="26"/>
              </w:rPr>
              <w:t>)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Федеральный закон от 31.07.2020 №248-ФЗ "О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контрольной </w:t>
            </w:r>
            <w:r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5F1527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>
              <w:rPr>
                <w:sz w:val="26"/>
                <w:szCs w:val="26"/>
              </w:rPr>
              <w:t xml:space="preserve">ультирование контролируемых </w:t>
            </w:r>
            <w:r>
              <w:rPr>
                <w:sz w:val="26"/>
                <w:szCs w:val="26"/>
              </w:rPr>
              <w:lastRenderedPageBreak/>
              <w:t xml:space="preserve">лиц </w:t>
            </w:r>
            <w:r w:rsidRPr="005F1527">
              <w:rPr>
                <w:sz w:val="26"/>
                <w:szCs w:val="26"/>
              </w:rPr>
              <w:t>с использованием информационно –телекоммуникационных технологий.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9D760C" w:rsidRPr="005F1527" w:rsidRDefault="00C21BB8" w:rsidP="00A12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9D760C"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-2024 </w:t>
            </w:r>
            <w:r w:rsidR="009D760C" w:rsidRPr="005F1527">
              <w:rPr>
                <w:sz w:val="26"/>
                <w:szCs w:val="26"/>
              </w:rPr>
              <w:t>год</w:t>
            </w:r>
            <w:r w:rsidR="009D760C">
              <w:rPr>
                <w:sz w:val="26"/>
                <w:szCs w:val="26"/>
              </w:rPr>
              <w:t>ы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9D760C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меньшение количества нарушений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физическими лицами,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жилищному контролю.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овышение уровня грамотности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предпринимателей.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беспечение единообразия понимания предмета контроля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дивидуальными предпринимателями.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азвитие системы профилактических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мероприятий контрольного органа.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беспечение квалифицированной профилактической работы до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лжностных лиц контрольного органа.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еятельности контрольного органа.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7.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отивация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юридических лиц, индивидуальных предпринимате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лей к добросовестному поведению.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8.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нижение количества нарушений в деятельности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предпринимателей; 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9.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ыявление и устранение причин и условий, способствующих совершению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рушений законодательства в сфере муниципального жилищного контроля</w:t>
            </w:r>
            <w:r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10.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системы контрольной деятельности.</w:t>
            </w:r>
            <w:r w:rsidRPr="005F152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760C" w:rsidRPr="005F1527" w:rsidRDefault="009D760C" w:rsidP="009D760C">
      <w:pPr>
        <w:rPr>
          <w:b/>
          <w:sz w:val="26"/>
          <w:szCs w:val="26"/>
        </w:rPr>
      </w:pPr>
    </w:p>
    <w:p w:rsidR="009D760C" w:rsidRPr="005F1527" w:rsidRDefault="009D760C" w:rsidP="009D760C">
      <w:pPr>
        <w:rPr>
          <w:b/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9D760C" w:rsidRPr="005F1527" w:rsidRDefault="009D760C" w:rsidP="009D760C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1.</w:t>
      </w:r>
      <w:r w:rsidRPr="005F1527">
        <w:rPr>
          <w:rFonts w:eastAsiaTheme="minorHAnsi"/>
          <w:sz w:val="26"/>
          <w:szCs w:val="26"/>
          <w:lang w:eastAsia="en-US"/>
        </w:rPr>
        <w:t xml:space="preserve"> </w:t>
      </w:r>
      <w:r w:rsidRPr="005F1527">
        <w:rPr>
          <w:sz w:val="26"/>
          <w:szCs w:val="26"/>
        </w:rPr>
        <w:t>Анализ текущ</w:t>
      </w:r>
      <w:r>
        <w:rPr>
          <w:sz w:val="26"/>
          <w:szCs w:val="26"/>
        </w:rPr>
        <w:t>его состояния осуществления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жилищного </w:t>
      </w:r>
      <w:r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D760C" w:rsidRPr="005F1527" w:rsidRDefault="009D760C" w:rsidP="009D760C">
      <w:pPr>
        <w:jc w:val="center"/>
        <w:rPr>
          <w:b/>
          <w:sz w:val="26"/>
          <w:szCs w:val="26"/>
        </w:rPr>
      </w:pP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 </w:t>
      </w:r>
      <w:r>
        <w:rPr>
          <w:sz w:val="26"/>
          <w:szCs w:val="26"/>
        </w:rPr>
        <w:t>территории се</w:t>
      </w:r>
      <w:r w:rsidR="001832BC">
        <w:rPr>
          <w:sz w:val="26"/>
          <w:szCs w:val="26"/>
        </w:rPr>
        <w:t>льских поселений Ключевского</w:t>
      </w:r>
      <w:r>
        <w:rPr>
          <w:sz w:val="26"/>
          <w:szCs w:val="26"/>
        </w:rPr>
        <w:t xml:space="preserve"> района на </w:t>
      </w:r>
      <w:r w:rsidR="001832BC">
        <w:rPr>
          <w:sz w:val="26"/>
          <w:szCs w:val="26"/>
        </w:rPr>
        <w:t>2023-2024</w:t>
      </w:r>
      <w:r w:rsidRPr="005F1527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1527">
        <w:rPr>
          <w:sz w:val="26"/>
          <w:szCs w:val="26"/>
        </w:rPr>
        <w:t xml:space="preserve"> 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Подконтрольные субъекты </w:t>
      </w:r>
      <w:r>
        <w:rPr>
          <w:sz w:val="26"/>
          <w:szCs w:val="26"/>
        </w:rPr>
        <w:t>–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физические лица, </w:t>
      </w:r>
      <w:r w:rsidRPr="005F1527">
        <w:rPr>
          <w:sz w:val="26"/>
          <w:szCs w:val="26"/>
        </w:rPr>
        <w:t>юридические лица,</w:t>
      </w:r>
      <w:r>
        <w:rPr>
          <w:sz w:val="26"/>
          <w:szCs w:val="26"/>
        </w:rPr>
        <w:t xml:space="preserve"> индивидуальные предприниматели, осуществляющие эксплуатацию жилищного фонда.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>. Профилактическое сопровождение контролируемых лиц в текущем периоде направлено на: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 По результатам контрольных мероприятий, проведенных в текущем периоде, наиболее значимыми проблемами являются: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несоблюдение</w:t>
      </w:r>
      <w:r>
        <w:rPr>
          <w:sz w:val="26"/>
          <w:szCs w:val="26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>,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жилищного контроля.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</w:p>
    <w:p w:rsidR="009D760C" w:rsidRPr="00A52F3A" w:rsidRDefault="009D760C" w:rsidP="009D760C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9D760C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A10BE7" w:rsidRPr="00A10BE7" w:rsidRDefault="00A10BE7" w:rsidP="00A10BE7">
      <w:pPr>
        <w:pStyle w:val="a4"/>
        <w:tabs>
          <w:tab w:val="left" w:pos="1134"/>
        </w:tabs>
        <w:ind w:left="0" w:firstLine="709"/>
        <w:jc w:val="both"/>
      </w:pPr>
      <w:r w:rsidRPr="00A10BE7">
        <w:t xml:space="preserve">Пунктом 3.1.2. Положения о муниципальном жилищном контроле в границах муниципального образования Ключевский район Алтайский край, утвержденного Решением Ключевского районного Собрания депутатов №320 от 29.09.2021 предусмотрено, что обобщение правоприменительной практики организации и проведения муниципального контроля осуществляется ежегодно.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 Контрольный орган обеспечивает публичное обсуждение проекта доклада.  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</w:p>
    <w:p w:rsidR="009D760C" w:rsidRPr="00A52F3A" w:rsidRDefault="009D760C" w:rsidP="009D760C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 xml:space="preserve">3. </w:t>
      </w:r>
      <w:r w:rsidRPr="00A52F3A">
        <w:rPr>
          <w:bCs/>
          <w:sz w:val="26"/>
          <w:szCs w:val="26"/>
        </w:rPr>
        <w:t>Перечень профилактических мероприятий,</w:t>
      </w:r>
    </w:p>
    <w:p w:rsidR="009D760C" w:rsidRPr="00A52F3A" w:rsidRDefault="009D760C" w:rsidP="009D760C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9D760C" w:rsidRPr="00A52F3A" w:rsidRDefault="009D760C" w:rsidP="009D760C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9D760C" w:rsidRPr="005F1527" w:rsidTr="00A12E83"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№ п/п</w:t>
            </w:r>
          </w:p>
        </w:tc>
        <w:tc>
          <w:tcPr>
            <w:tcW w:w="3731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9D760C" w:rsidRPr="005F1527" w:rsidTr="00A12E83">
        <w:tc>
          <w:tcPr>
            <w:tcW w:w="594" w:type="dxa"/>
            <w:vAlign w:val="center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9D760C" w:rsidRPr="005F1527" w:rsidRDefault="009D760C" w:rsidP="00A12E83">
            <w:pPr>
              <w:pStyle w:val="a4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9D760C" w:rsidRPr="00A52F3A" w:rsidRDefault="009D760C" w:rsidP="00A12E83">
            <w:pPr>
              <w:pStyle w:val="a4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52F3A">
              <w:rPr>
                <w:sz w:val="26"/>
                <w:szCs w:val="26"/>
              </w:rPr>
              <w:t>Информирование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692"/>
        </w:trPr>
        <w:tc>
          <w:tcPr>
            <w:tcW w:w="594" w:type="dxa"/>
            <w:vMerge w:val="restart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</w:t>
            </w: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Информирование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предпринимателей</w:t>
            </w:r>
            <w:r>
              <w:rPr>
                <w:sz w:val="26"/>
                <w:szCs w:val="26"/>
              </w:rPr>
              <w:t xml:space="preserve">, </w:t>
            </w:r>
            <w:r w:rsidRPr="005F1527">
              <w:rPr>
                <w:sz w:val="26"/>
                <w:szCs w:val="26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C21BB8">
              <w:rPr>
                <w:sz w:val="26"/>
                <w:szCs w:val="26"/>
              </w:rPr>
              <w:t>Ключев</w:t>
            </w:r>
            <w:r>
              <w:rPr>
                <w:sz w:val="26"/>
                <w:szCs w:val="26"/>
              </w:rPr>
              <w:t>ского района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5F1527">
              <w:rPr>
                <w:sz w:val="26"/>
                <w:szCs w:val="26"/>
              </w:rPr>
              <w:t>екстов нормативных правовых актов, регулирующих осущес</w:t>
            </w:r>
            <w:r>
              <w:rPr>
                <w:sz w:val="26"/>
                <w:szCs w:val="26"/>
              </w:rPr>
              <w:t>твление муниципального контроля.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С</w:t>
            </w:r>
            <w:r w:rsidRPr="005F1527">
              <w:rPr>
                <w:sz w:val="26"/>
                <w:szCs w:val="26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>
              <w:rPr>
                <w:sz w:val="26"/>
                <w:szCs w:val="26"/>
              </w:rPr>
              <w:t xml:space="preserve"> и порядке их вступления в силу.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</w:t>
            </w:r>
            <w:r w:rsidRPr="005F1527">
              <w:rPr>
                <w:sz w:val="26"/>
                <w:szCs w:val="26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>
              <w:rPr>
                <w:sz w:val="26"/>
                <w:szCs w:val="26"/>
              </w:rPr>
              <w:t>действующей редакции.</w:t>
            </w:r>
          </w:p>
          <w:p w:rsidR="009D760C" w:rsidRPr="005F1527" w:rsidRDefault="009D760C" w:rsidP="00A12E83">
            <w:pPr>
              <w:tabs>
                <w:tab w:val="left" w:pos="1155"/>
              </w:tabs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9D760C" w:rsidRPr="00BB3C4D" w:rsidRDefault="00C21BB8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раз в год</w:t>
            </w: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9D760C" w:rsidRPr="005F1527" w:rsidRDefault="001832B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Начальник отдела строительства и архитектуры</w:t>
            </w:r>
            <w:r w:rsidR="009D760C">
              <w:rPr>
                <w:sz w:val="26"/>
                <w:szCs w:val="26"/>
              </w:rPr>
              <w:t xml:space="preserve"> Администрации района  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009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рограммы профилактики рисков причинения вреда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20</w:t>
            </w:r>
            <w:r w:rsidRPr="005D219C">
              <w:rPr>
                <w:sz w:val="26"/>
                <w:szCs w:val="26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009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</w:t>
            </w:r>
            <w:r w:rsidRPr="005F1527">
              <w:rPr>
                <w:sz w:val="26"/>
                <w:szCs w:val="26"/>
              </w:rPr>
              <w:t>ведений о способах получения консультаций по вопросам соблюдения обязательных требований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9D760C" w:rsidRPr="005D219C" w:rsidRDefault="009D760C" w:rsidP="00A12E83">
            <w:pPr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 xml:space="preserve">        1 раз в год</w:t>
            </w:r>
          </w:p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009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еречень сведений, которые могут запрашиваться у контролируемого лица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665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Проверочных листов.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5</w:t>
            </w:r>
            <w:r w:rsidRPr="005D219C">
              <w:rPr>
                <w:sz w:val="26"/>
                <w:szCs w:val="26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4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И</w:t>
            </w:r>
            <w:r w:rsidRPr="005F1527">
              <w:rPr>
                <w:sz w:val="26"/>
                <w:szCs w:val="26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>не реже 1 раза в год</w:t>
            </w:r>
          </w:p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868"/>
        </w:trPr>
        <w:tc>
          <w:tcPr>
            <w:tcW w:w="9345" w:type="dxa"/>
            <w:gridSpan w:val="6"/>
            <w:vAlign w:val="center"/>
          </w:tcPr>
          <w:p w:rsidR="009D760C" w:rsidRPr="00A52F3A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Выдача контролируемому лицу предостережения о </w:t>
            </w:r>
            <w:r w:rsidRPr="005F1527">
              <w:rPr>
                <w:sz w:val="26"/>
                <w:szCs w:val="26"/>
              </w:rPr>
              <w:lastRenderedPageBreak/>
              <w:t>недопустимости нарушений обязательных тр</w:t>
            </w:r>
            <w:r>
              <w:rPr>
                <w:sz w:val="26"/>
                <w:szCs w:val="26"/>
              </w:rPr>
              <w:t>ебований</w:t>
            </w:r>
            <w:r>
              <w:rPr>
                <w:sz w:val="26"/>
                <w:szCs w:val="26"/>
              </w:rPr>
              <w:br/>
              <w:t>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 xml:space="preserve">при принятии решения </w:t>
            </w:r>
            <w:r w:rsidRPr="005F1527">
              <w:rPr>
                <w:sz w:val="26"/>
                <w:szCs w:val="26"/>
              </w:rPr>
              <w:lastRenderedPageBreak/>
              <w:t>должностными лицами, уполномоченными на осуществление муниципального контроля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отдела строительства и </w:t>
            </w:r>
            <w:r>
              <w:rPr>
                <w:sz w:val="26"/>
                <w:szCs w:val="26"/>
              </w:rPr>
              <w:lastRenderedPageBreak/>
              <w:t xml:space="preserve">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A52F3A" w:rsidRDefault="009D760C" w:rsidP="00A12E83">
            <w:pPr>
              <w:jc w:val="center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3.Консультирование</w:t>
            </w: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</w:t>
            </w: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Консультирование осуществляется по вопросам:</w:t>
            </w:r>
          </w:p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5F1527">
              <w:rPr>
                <w:sz w:val="26"/>
                <w:szCs w:val="26"/>
              </w:rPr>
              <w:t>рганизации и осуществления муниципального контроля</w:t>
            </w:r>
            <w:r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</w:t>
            </w:r>
            <w:r w:rsidRPr="005F1527">
              <w:rPr>
                <w:sz w:val="26"/>
                <w:szCs w:val="26"/>
              </w:rPr>
              <w:t>орядка осуществления профилактических, контрольных меропр</w:t>
            </w:r>
            <w:r>
              <w:rPr>
                <w:sz w:val="26"/>
                <w:szCs w:val="26"/>
              </w:rPr>
              <w:t>иятий, установленных Положением.</w:t>
            </w:r>
          </w:p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</w:t>
            </w:r>
            <w:r w:rsidRPr="005F1527">
              <w:rPr>
                <w:sz w:val="26"/>
                <w:szCs w:val="26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rPr>
                <w:sz w:val="26"/>
                <w:szCs w:val="26"/>
              </w:rPr>
              <w:t>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 запросу,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пособы консультирования: </w:t>
            </w:r>
            <w:r w:rsidRPr="005F1527">
              <w:rPr>
                <w:sz w:val="26"/>
                <w:szCs w:val="26"/>
              </w:rPr>
              <w:t>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A52F3A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1832B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2023</w:t>
            </w:r>
            <w:r w:rsidR="009D760C" w:rsidRPr="005F1527">
              <w:rPr>
                <w:sz w:val="26"/>
                <w:szCs w:val="26"/>
              </w:rPr>
              <w:t xml:space="preserve"> года</w:t>
            </w:r>
          </w:p>
          <w:p w:rsidR="009D760C" w:rsidRPr="005F1527" w:rsidRDefault="001832B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2024</w:t>
            </w:r>
            <w:r w:rsidR="009D760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81" w:type="dxa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1832BC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9D760C" w:rsidRPr="005F1527" w:rsidRDefault="009D760C" w:rsidP="009D760C">
      <w:pPr>
        <w:adjustRightInd w:val="0"/>
        <w:jc w:val="center"/>
        <w:outlineLvl w:val="0"/>
        <w:rPr>
          <w:b/>
          <w:sz w:val="26"/>
          <w:szCs w:val="26"/>
        </w:rPr>
      </w:pPr>
    </w:p>
    <w:p w:rsidR="009D760C" w:rsidRPr="005D219C" w:rsidRDefault="009D760C" w:rsidP="009D760C">
      <w:pPr>
        <w:adjustRightInd w:val="0"/>
        <w:jc w:val="center"/>
        <w:outlineLvl w:val="0"/>
        <w:rPr>
          <w:sz w:val="26"/>
          <w:szCs w:val="26"/>
        </w:rPr>
      </w:pPr>
      <w:r w:rsidRPr="005D219C">
        <w:rPr>
          <w:sz w:val="26"/>
          <w:szCs w:val="26"/>
        </w:rPr>
        <w:t>4. Показатель результативности и эффективности программы профилактики рисков причинения вреда.</w:t>
      </w:r>
    </w:p>
    <w:p w:rsidR="009D760C" w:rsidRPr="005F1527" w:rsidRDefault="009D760C" w:rsidP="009D760C">
      <w:pPr>
        <w:adjustRightInd w:val="0"/>
        <w:jc w:val="center"/>
        <w:outlineLvl w:val="0"/>
        <w:rPr>
          <w:b/>
          <w:sz w:val="26"/>
          <w:szCs w:val="26"/>
        </w:rPr>
      </w:pP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Реализация программы профилактики способствует: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>
        <w:rPr>
          <w:sz w:val="26"/>
          <w:szCs w:val="26"/>
        </w:rPr>
        <w:t xml:space="preserve"> У</w:t>
      </w:r>
      <w:r w:rsidRPr="005F1527">
        <w:rPr>
          <w:sz w:val="26"/>
          <w:szCs w:val="26"/>
        </w:rPr>
        <w:t>величению доли контролируемых лиц, соблюдающих обязательные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требования законодат</w:t>
      </w:r>
      <w:r>
        <w:rPr>
          <w:sz w:val="26"/>
          <w:szCs w:val="26"/>
        </w:rPr>
        <w:t>ельства в сфере муниципального жилищного контроля.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2.</w:t>
      </w:r>
      <w:r>
        <w:rPr>
          <w:sz w:val="26"/>
          <w:szCs w:val="26"/>
        </w:rPr>
        <w:t xml:space="preserve"> Р</w:t>
      </w:r>
      <w:r w:rsidRPr="005F1527">
        <w:rPr>
          <w:sz w:val="26"/>
          <w:szCs w:val="26"/>
        </w:rPr>
        <w:t xml:space="preserve">азвитию системы профилактических мероприятий, проводимых </w:t>
      </w:r>
      <w:r>
        <w:rPr>
          <w:sz w:val="26"/>
          <w:szCs w:val="26"/>
        </w:rPr>
        <w:t>О</w:t>
      </w:r>
      <w:r w:rsidRPr="005F1527">
        <w:rPr>
          <w:sz w:val="26"/>
          <w:szCs w:val="26"/>
        </w:rPr>
        <w:t xml:space="preserve">тделом 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9D760C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9D760C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9D760C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9D760C" w:rsidRPr="00A52F3A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2</w:t>
      </w:r>
    </w:p>
    <w:p w:rsidR="009D760C" w:rsidRPr="005F1527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531"/>
        <w:gridCol w:w="1440"/>
      </w:tblGrid>
      <w:tr w:rsidR="009D760C" w:rsidTr="00A12E83">
        <w:trPr>
          <w:trHeight w:val="270"/>
        </w:trPr>
        <w:tc>
          <w:tcPr>
            <w:tcW w:w="6374" w:type="dxa"/>
            <w:vMerge w:val="restart"/>
          </w:tcPr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971" w:type="dxa"/>
            <w:gridSpan w:val="2"/>
          </w:tcPr>
          <w:p w:rsidR="009D760C" w:rsidRPr="008A580E" w:rsidRDefault="009D760C" w:rsidP="00A12E83">
            <w:pPr>
              <w:jc w:val="center"/>
            </w:pPr>
            <w:r>
              <w:t>Период, год</w:t>
            </w:r>
          </w:p>
        </w:tc>
      </w:tr>
      <w:tr w:rsidR="009D760C" w:rsidTr="00A12E83">
        <w:trPr>
          <w:trHeight w:val="300"/>
        </w:trPr>
        <w:tc>
          <w:tcPr>
            <w:tcW w:w="6374" w:type="dxa"/>
            <w:vMerge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9D760C" w:rsidRDefault="001832BC" w:rsidP="00A1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40" w:type="dxa"/>
          </w:tcPr>
          <w:p w:rsidR="009D760C" w:rsidRDefault="001832BC" w:rsidP="00A1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9D760C" w:rsidRPr="00A52F3A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3</w:t>
      </w:r>
    </w:p>
    <w:p w:rsidR="009D760C" w:rsidRPr="005F1527" w:rsidRDefault="009D760C" w:rsidP="009D760C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898"/>
        <w:gridCol w:w="1856"/>
        <w:gridCol w:w="1861"/>
        <w:gridCol w:w="1868"/>
      </w:tblGrid>
      <w:tr w:rsidR="009D760C" w:rsidRPr="005F1527" w:rsidTr="00A12E83"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9D760C" w:rsidRPr="005F1527" w:rsidTr="00A12E83"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9D760C" w:rsidRDefault="009D760C"/>
    <w:sectPr w:rsidR="009D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5"/>
    <w:rsid w:val="001832BC"/>
    <w:rsid w:val="00187C8C"/>
    <w:rsid w:val="001A1519"/>
    <w:rsid w:val="002A38A7"/>
    <w:rsid w:val="002F29D2"/>
    <w:rsid w:val="00314FD0"/>
    <w:rsid w:val="00425C2E"/>
    <w:rsid w:val="00567605"/>
    <w:rsid w:val="006164A4"/>
    <w:rsid w:val="006E79AE"/>
    <w:rsid w:val="00790AA5"/>
    <w:rsid w:val="009062B8"/>
    <w:rsid w:val="00931C78"/>
    <w:rsid w:val="00936FED"/>
    <w:rsid w:val="009D760C"/>
    <w:rsid w:val="00A10BE7"/>
    <w:rsid w:val="00C21BB8"/>
    <w:rsid w:val="00E225A9"/>
    <w:rsid w:val="00E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6CE4-270F-451B-8815-4626C914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D760C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9D760C"/>
    <w:rPr>
      <w:i/>
      <w:iCs/>
      <w:color w:val="404040" w:themeColor="text1" w:themeTint="BF"/>
    </w:rPr>
  </w:style>
  <w:style w:type="paragraph" w:styleId="a7">
    <w:name w:val="No Spacing"/>
    <w:uiPriority w:val="1"/>
    <w:qFormat/>
    <w:rsid w:val="00931C78"/>
    <w:pPr>
      <w:spacing w:after="0" w:line="240" w:lineRule="auto"/>
    </w:pPr>
    <w:rPr>
      <w:rFonts w:eastAsiaTheme="minorEastAsia"/>
      <w:lang w:val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A10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0B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A10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5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Urist1</cp:lastModifiedBy>
  <cp:revision>2</cp:revision>
  <cp:lastPrinted>2023-03-09T03:13:00Z</cp:lastPrinted>
  <dcterms:created xsi:type="dcterms:W3CDTF">2023-04-14T09:33:00Z</dcterms:created>
  <dcterms:modified xsi:type="dcterms:W3CDTF">2023-04-14T09:33:00Z</dcterms:modified>
</cp:coreProperties>
</file>