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64B" w:rsidRPr="00F3264B" w:rsidRDefault="00F3264B" w:rsidP="00F3264B">
      <w:pPr>
        <w:spacing w:after="0" w:line="240" w:lineRule="auto"/>
        <w:ind w:left="6521"/>
        <w:rPr>
          <w:rFonts w:ascii="Times New Roman" w:hAnsi="Times New Roman" w:cs="Times New Roman"/>
          <w:sz w:val="28"/>
          <w:szCs w:val="28"/>
        </w:rPr>
      </w:pPr>
    </w:p>
    <w:p w:rsidR="00F3264B" w:rsidRPr="00F3264B" w:rsidRDefault="00F3264B" w:rsidP="00F3264B">
      <w:pPr>
        <w:spacing w:after="0" w:line="240" w:lineRule="auto"/>
        <w:jc w:val="right"/>
        <w:rPr>
          <w:rFonts w:ascii="Times New Roman" w:hAnsi="Times New Roman" w:cs="Times New Roman"/>
          <w:sz w:val="28"/>
          <w:szCs w:val="28"/>
        </w:rPr>
      </w:pPr>
    </w:p>
    <w:p w:rsidR="00FD531E" w:rsidRDefault="00FD531E" w:rsidP="00FD531E">
      <w:pPr>
        <w:spacing w:after="0"/>
        <w:jc w:val="center"/>
        <w:rPr>
          <w:rFonts w:ascii="Arial" w:hAnsi="Arial" w:cs="Arial"/>
          <w:sz w:val="32"/>
          <w:szCs w:val="32"/>
        </w:rPr>
      </w:pPr>
      <w:r>
        <w:rPr>
          <w:rFonts w:ascii="Arial" w:hAnsi="Arial" w:cs="Arial"/>
          <w:sz w:val="32"/>
          <w:szCs w:val="32"/>
        </w:rPr>
        <w:t>Администрация Ключевского района</w:t>
      </w:r>
    </w:p>
    <w:p w:rsidR="00FD531E" w:rsidRDefault="00FD531E" w:rsidP="00FD531E">
      <w:pPr>
        <w:jc w:val="center"/>
        <w:rPr>
          <w:rFonts w:ascii="Arial" w:hAnsi="Arial" w:cs="Arial"/>
          <w:sz w:val="32"/>
          <w:szCs w:val="32"/>
        </w:rPr>
      </w:pPr>
      <w:r>
        <w:rPr>
          <w:rFonts w:ascii="Arial" w:hAnsi="Arial" w:cs="Arial"/>
          <w:sz w:val="32"/>
          <w:szCs w:val="32"/>
        </w:rPr>
        <w:t>Алтайского края</w:t>
      </w:r>
    </w:p>
    <w:p w:rsidR="00FD531E" w:rsidRPr="00845DE0" w:rsidRDefault="00FD531E" w:rsidP="00FD531E">
      <w:pPr>
        <w:jc w:val="center"/>
        <w:rPr>
          <w:rFonts w:ascii="Arial" w:hAnsi="Arial" w:cs="Arial"/>
          <w:b/>
          <w:sz w:val="36"/>
          <w:szCs w:val="36"/>
        </w:rPr>
      </w:pPr>
      <w:r w:rsidRPr="00845DE0">
        <w:rPr>
          <w:rFonts w:ascii="Arial" w:hAnsi="Arial" w:cs="Arial"/>
          <w:b/>
          <w:sz w:val="36"/>
          <w:szCs w:val="36"/>
        </w:rPr>
        <w:t>П О С Т А Н О В Л Е Н И Е</w:t>
      </w:r>
    </w:p>
    <w:p w:rsidR="00FD531E" w:rsidRDefault="00987DFA" w:rsidP="00FD531E">
      <w:pPr>
        <w:spacing w:after="0"/>
        <w:rPr>
          <w:rFonts w:ascii="Arial" w:hAnsi="Arial" w:cs="Arial"/>
          <w:sz w:val="24"/>
          <w:szCs w:val="24"/>
        </w:rPr>
      </w:pPr>
      <w:r>
        <w:rPr>
          <w:rFonts w:ascii="Arial" w:hAnsi="Arial" w:cs="Arial"/>
          <w:sz w:val="24"/>
          <w:szCs w:val="24"/>
        </w:rPr>
        <w:t>23</w:t>
      </w:r>
      <w:r w:rsidR="003F2EB4">
        <w:rPr>
          <w:rFonts w:ascii="Arial" w:hAnsi="Arial" w:cs="Arial"/>
          <w:sz w:val="24"/>
          <w:szCs w:val="24"/>
        </w:rPr>
        <w:t xml:space="preserve"> апреля</w:t>
      </w:r>
      <w:r w:rsidR="00FD531E">
        <w:rPr>
          <w:rFonts w:ascii="Arial" w:hAnsi="Arial" w:cs="Arial"/>
          <w:sz w:val="24"/>
          <w:szCs w:val="24"/>
        </w:rPr>
        <w:t xml:space="preserve"> 201</w:t>
      </w:r>
      <w:r w:rsidR="003F2EB4">
        <w:rPr>
          <w:rFonts w:ascii="Arial" w:hAnsi="Arial" w:cs="Arial"/>
          <w:sz w:val="24"/>
          <w:szCs w:val="24"/>
        </w:rPr>
        <w:t>9</w:t>
      </w:r>
      <w:r w:rsidR="00FD531E">
        <w:rPr>
          <w:rFonts w:ascii="Arial" w:hAnsi="Arial" w:cs="Arial"/>
          <w:sz w:val="24"/>
          <w:szCs w:val="24"/>
        </w:rPr>
        <w:t xml:space="preserve"> г                                                                                            № </w:t>
      </w:r>
      <w:r>
        <w:rPr>
          <w:rFonts w:ascii="Arial" w:hAnsi="Arial" w:cs="Arial"/>
          <w:sz w:val="24"/>
          <w:szCs w:val="24"/>
        </w:rPr>
        <w:t>161</w:t>
      </w:r>
    </w:p>
    <w:p w:rsidR="00FD531E" w:rsidRDefault="00FD531E" w:rsidP="00FD531E">
      <w:pPr>
        <w:jc w:val="center"/>
        <w:rPr>
          <w:rFonts w:ascii="Arial" w:hAnsi="Arial" w:cs="Arial"/>
          <w:sz w:val="20"/>
          <w:szCs w:val="20"/>
        </w:rPr>
      </w:pPr>
      <w:r>
        <w:rPr>
          <w:rFonts w:ascii="Arial" w:hAnsi="Arial" w:cs="Arial"/>
          <w:sz w:val="20"/>
          <w:szCs w:val="20"/>
        </w:rPr>
        <w:t>с. Ключи</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Об утверждении порядка формирования,</w:t>
      </w:r>
    </w:p>
    <w:p w:rsidR="00F3264B"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ведения, ежегодного дополнения и опубликования</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перечня муниципального имущества муниципального</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образования Ключевский район, предназначенного</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для предоставления во владение и (или) в пользование</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 xml:space="preserve">субъектам </w:t>
      </w:r>
      <w:r w:rsidR="003F2EB4" w:rsidRPr="003F2EB4">
        <w:rPr>
          <w:rFonts w:ascii="Times New Roman" w:hAnsi="Times New Roman" w:cs="Times New Roman"/>
          <w:bCs/>
          <w:sz w:val="28"/>
          <w:szCs w:val="28"/>
        </w:rPr>
        <w:t>малого и среднего предпринимательства</w:t>
      </w:r>
    </w:p>
    <w:p w:rsidR="003F2EB4" w:rsidRPr="003F2EB4" w:rsidRDefault="003F2EB4"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 xml:space="preserve">и организациям, образующим инфраструктуру </w:t>
      </w:r>
    </w:p>
    <w:p w:rsidR="003F2EB4" w:rsidRPr="003F2EB4" w:rsidRDefault="003F2EB4"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 xml:space="preserve">поддержки субъектов малого и среднего </w:t>
      </w:r>
    </w:p>
    <w:p w:rsidR="003F2EB4" w:rsidRPr="003F2EB4" w:rsidRDefault="003F2EB4"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предпринимательства</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3F2EB4"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bCs/>
          <w:sz w:val="28"/>
          <w:szCs w:val="28"/>
        </w:rPr>
        <w:t xml:space="preserve">В целях реализации положений Федерального закона от 24.07.2007 </w:t>
      </w:r>
      <w:r w:rsidRPr="00F3264B">
        <w:rPr>
          <w:rFonts w:ascii="Times New Roman" w:hAnsi="Times New Roman" w:cs="Times New Roman"/>
          <w:bCs/>
          <w:sz w:val="28"/>
          <w:szCs w:val="28"/>
        </w:rPr>
        <w:br/>
        <w:t xml:space="preserve">№ 209-ФЗ «О развитии малого и среднего предпринимательства в Российской Федерации», </w:t>
      </w:r>
      <w:r w:rsidRPr="00F3264B">
        <w:rPr>
          <w:rFonts w:ascii="Times New Roman" w:hAnsi="Times New Roman" w:cs="Times New Roman"/>
          <w:sz w:val="28"/>
          <w:szCs w:val="28"/>
        </w:rPr>
        <w:t xml:space="preserve">улучшения условий для развития малого и среднего предпринимательства на территории </w:t>
      </w:r>
      <w:r w:rsidR="00E76620">
        <w:rPr>
          <w:rFonts w:ascii="Times New Roman" w:hAnsi="Times New Roman" w:cs="Times New Roman"/>
          <w:sz w:val="28"/>
          <w:szCs w:val="28"/>
        </w:rPr>
        <w:t>м</w:t>
      </w:r>
      <w:r w:rsidR="003F2EB4" w:rsidRPr="003F2EB4">
        <w:rPr>
          <w:rFonts w:ascii="Times New Roman" w:hAnsi="Times New Roman" w:cs="Times New Roman"/>
          <w:sz w:val="28"/>
          <w:szCs w:val="28"/>
        </w:rPr>
        <w:t>униципального образования</w:t>
      </w:r>
      <w:r w:rsidR="003F2EB4">
        <w:rPr>
          <w:rFonts w:ascii="Times New Roman" w:hAnsi="Times New Roman" w:cs="Times New Roman"/>
          <w:sz w:val="28"/>
          <w:szCs w:val="28"/>
        </w:rPr>
        <w:t xml:space="preserve"> Ключевский район</w:t>
      </w:r>
    </w:p>
    <w:p w:rsidR="003F2EB4" w:rsidRDefault="003F2EB4" w:rsidP="00F3264B">
      <w:pPr>
        <w:autoSpaceDE w:val="0"/>
        <w:autoSpaceDN w:val="0"/>
        <w:adjustRightInd w:val="0"/>
        <w:spacing w:after="0" w:line="240" w:lineRule="auto"/>
        <w:ind w:firstLine="567"/>
        <w:jc w:val="both"/>
        <w:rPr>
          <w:rFonts w:ascii="Times New Roman" w:hAnsi="Times New Roman" w:cs="Times New Roman"/>
          <w:sz w:val="28"/>
          <w:szCs w:val="28"/>
        </w:rPr>
      </w:pPr>
    </w:p>
    <w:p w:rsidR="00F3264B" w:rsidRDefault="003F2EB4" w:rsidP="003F2EB4">
      <w:pPr>
        <w:autoSpaceDE w:val="0"/>
        <w:autoSpaceDN w:val="0"/>
        <w:adjustRightInd w:val="0"/>
        <w:spacing w:after="0" w:line="240" w:lineRule="auto"/>
        <w:ind w:firstLine="567"/>
        <w:jc w:val="center"/>
        <w:rPr>
          <w:rFonts w:ascii="Times New Roman" w:hAnsi="Times New Roman" w:cs="Times New Roman"/>
          <w:i/>
          <w:sz w:val="28"/>
          <w:szCs w:val="28"/>
        </w:rPr>
      </w:pPr>
      <w:r>
        <w:rPr>
          <w:rFonts w:ascii="Times New Roman" w:hAnsi="Times New Roman" w:cs="Times New Roman"/>
          <w:sz w:val="28"/>
          <w:szCs w:val="28"/>
        </w:rPr>
        <w:t>П О С Т А Н О В Л Я Ю</w:t>
      </w:r>
      <w:r w:rsidR="00F3264B" w:rsidRPr="00F3264B">
        <w:rPr>
          <w:rFonts w:ascii="Times New Roman" w:hAnsi="Times New Roman" w:cs="Times New Roman"/>
          <w:i/>
          <w:sz w:val="28"/>
          <w:szCs w:val="28"/>
        </w:rPr>
        <w:t>:</w:t>
      </w:r>
    </w:p>
    <w:p w:rsidR="003F2EB4" w:rsidRPr="00F3264B" w:rsidRDefault="003F2EB4" w:rsidP="003F2EB4">
      <w:pPr>
        <w:autoSpaceDE w:val="0"/>
        <w:autoSpaceDN w:val="0"/>
        <w:adjustRightInd w:val="0"/>
        <w:spacing w:after="0" w:line="240" w:lineRule="auto"/>
        <w:ind w:firstLine="567"/>
        <w:jc w:val="center"/>
        <w:rPr>
          <w:rFonts w:ascii="Times New Roman" w:hAnsi="Times New Roman" w:cs="Times New Roman"/>
          <w:bCs/>
          <w:sz w:val="28"/>
          <w:szCs w:val="28"/>
        </w:rPr>
      </w:pPr>
    </w:p>
    <w:p w:rsidR="00F3264B" w:rsidRPr="00F3264B" w:rsidRDefault="00F3264B" w:rsidP="00F3264B">
      <w:pPr>
        <w:numPr>
          <w:ilvl w:val="0"/>
          <w:numId w:val="1"/>
        </w:numPr>
        <w:autoSpaceDE w:val="0"/>
        <w:autoSpaceDN w:val="0"/>
        <w:adjustRightInd w:val="0"/>
        <w:spacing w:after="0" w:line="240" w:lineRule="auto"/>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Утвердить прилагаемые: </w:t>
      </w:r>
    </w:p>
    <w:p w:rsidR="00F3264B" w:rsidRPr="00F3264B" w:rsidRDefault="000E7525" w:rsidP="003F2EB4">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hyperlink r:id="rId7" w:history="1">
        <w:r w:rsidR="00F3264B" w:rsidRPr="00F3264B">
          <w:rPr>
            <w:rFonts w:ascii="Times New Roman" w:hAnsi="Times New Roman" w:cs="Times New Roman"/>
            <w:sz w:val="28"/>
            <w:szCs w:val="28"/>
          </w:rPr>
          <w:t>Порядок</w:t>
        </w:r>
      </w:hyperlink>
      <w:r w:rsidR="00F3264B" w:rsidRPr="00F3264B">
        <w:rPr>
          <w:rFonts w:ascii="Times New Roman" w:hAnsi="Times New Roman" w:cs="Times New Roman"/>
          <w:sz w:val="28"/>
          <w:szCs w:val="28"/>
        </w:rPr>
        <w:t xml:space="preserve"> формирования, ведения, ежегодного дополнения и опубликования Перечня</w:t>
      </w:r>
      <w:r w:rsidR="003F2EB4">
        <w:rPr>
          <w:rFonts w:ascii="Times New Roman" w:hAnsi="Times New Roman" w:cs="Times New Roman"/>
          <w:sz w:val="28"/>
          <w:szCs w:val="28"/>
        </w:rPr>
        <w:t xml:space="preserve"> муниципального </w:t>
      </w:r>
      <w:r w:rsidR="00F3264B" w:rsidRPr="00F3264B">
        <w:rPr>
          <w:rFonts w:ascii="Times New Roman" w:hAnsi="Times New Roman" w:cs="Times New Roman"/>
          <w:sz w:val="28"/>
          <w:szCs w:val="28"/>
        </w:rPr>
        <w:t xml:space="preserve">имущества </w:t>
      </w:r>
      <w:r w:rsidR="003F2EB4">
        <w:rPr>
          <w:rFonts w:ascii="Times New Roman" w:hAnsi="Times New Roman" w:cs="Times New Roman"/>
          <w:sz w:val="28"/>
          <w:szCs w:val="28"/>
        </w:rPr>
        <w:t>муниципального образования Ключевский район</w:t>
      </w:r>
      <w:r w:rsidR="00F3264B" w:rsidRPr="00F3264B">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3264B" w:rsidRPr="00F3264B">
        <w:rPr>
          <w:rFonts w:ascii="Times New Roman" w:hAnsi="Times New Roman" w:cs="Times New Roman"/>
          <w:sz w:val="28"/>
          <w:szCs w:val="28"/>
        </w:rPr>
        <w:br/>
        <w:t>(приложение № 1).</w:t>
      </w:r>
    </w:p>
    <w:p w:rsidR="00F3264B" w:rsidRPr="00F3264B" w:rsidRDefault="000E7525" w:rsidP="006C2ACB">
      <w:pPr>
        <w:numPr>
          <w:ilvl w:val="1"/>
          <w:numId w:val="1"/>
        </w:numPr>
        <w:autoSpaceDE w:val="0"/>
        <w:autoSpaceDN w:val="0"/>
        <w:adjustRightInd w:val="0"/>
        <w:spacing w:after="0" w:line="240" w:lineRule="auto"/>
        <w:ind w:left="0" w:firstLine="698"/>
        <w:contextualSpacing/>
        <w:jc w:val="both"/>
        <w:rPr>
          <w:rFonts w:ascii="Times New Roman" w:hAnsi="Times New Roman" w:cs="Times New Roman"/>
          <w:sz w:val="28"/>
          <w:szCs w:val="28"/>
        </w:rPr>
      </w:pPr>
      <w:hyperlink r:id="rId8" w:history="1">
        <w:r w:rsidR="00F3264B" w:rsidRPr="00F3264B">
          <w:rPr>
            <w:rFonts w:ascii="Times New Roman" w:hAnsi="Times New Roman" w:cs="Times New Roman"/>
            <w:sz w:val="28"/>
            <w:szCs w:val="28"/>
          </w:rPr>
          <w:t>Форму</w:t>
        </w:r>
      </w:hyperlink>
      <w:r w:rsidR="00F3264B" w:rsidRPr="00F3264B">
        <w:rPr>
          <w:rFonts w:ascii="Times New Roman" w:hAnsi="Times New Roman" w:cs="Times New Roman"/>
          <w:sz w:val="28"/>
          <w:szCs w:val="28"/>
        </w:rPr>
        <w:t xml:space="preserve"> Перечня </w:t>
      </w:r>
      <w:r w:rsidR="003F2EB4">
        <w:rPr>
          <w:rFonts w:ascii="Times New Roman" w:hAnsi="Times New Roman" w:cs="Times New Roman"/>
          <w:sz w:val="28"/>
          <w:szCs w:val="28"/>
        </w:rPr>
        <w:t xml:space="preserve"> муниципального</w:t>
      </w:r>
      <w:r w:rsidR="00F3264B" w:rsidRPr="00F3264B">
        <w:rPr>
          <w:rFonts w:ascii="Times New Roman" w:hAnsi="Times New Roman" w:cs="Times New Roman"/>
          <w:sz w:val="28"/>
          <w:szCs w:val="28"/>
        </w:rPr>
        <w:t xml:space="preserve"> имущества </w:t>
      </w:r>
      <w:r w:rsidR="003F2EB4">
        <w:rPr>
          <w:rFonts w:ascii="Times New Roman" w:hAnsi="Times New Roman" w:cs="Times New Roman"/>
          <w:sz w:val="28"/>
          <w:szCs w:val="28"/>
        </w:rPr>
        <w:t>муниципального образования Ключевский район</w:t>
      </w:r>
      <w:r w:rsidR="00F3264B" w:rsidRPr="00F3264B">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3264B" w:rsidRPr="00F3264B">
        <w:rPr>
          <w:rFonts w:ascii="Times New Roman" w:hAnsi="Times New Roman" w:cs="Times New Roman"/>
          <w:sz w:val="28"/>
          <w:szCs w:val="28"/>
        </w:rPr>
        <w:br/>
        <w:t>для опубликования в средствах массовой информации, а также</w:t>
      </w:r>
      <w:r w:rsidR="00F3264B" w:rsidRPr="00F3264B">
        <w:rPr>
          <w:rFonts w:ascii="Times New Roman" w:hAnsi="Times New Roman" w:cs="Times New Roman"/>
          <w:sz w:val="28"/>
          <w:szCs w:val="28"/>
        </w:rPr>
        <w:br/>
        <w:t>размещения в информационно-телекоммуникационной сети «Интернет» (приложение № 2).</w:t>
      </w:r>
    </w:p>
    <w:p w:rsidR="00F3264B" w:rsidRPr="00F3264B" w:rsidRDefault="00F3264B" w:rsidP="00F326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3264B">
        <w:rPr>
          <w:rFonts w:ascii="Times New Roman" w:eastAsia="Times New Roman" w:hAnsi="Times New Roman" w:cs="Times New Roman"/>
          <w:sz w:val="28"/>
          <w:szCs w:val="28"/>
          <w:lang w:eastAsia="ru-RU"/>
        </w:rPr>
        <w:lastRenderedPageBreak/>
        <w:t>1.3. Виды</w:t>
      </w:r>
      <w:r w:rsidR="003F2EB4">
        <w:rPr>
          <w:rFonts w:ascii="Times New Roman" w:eastAsia="Times New Roman" w:hAnsi="Times New Roman" w:cs="Times New Roman"/>
          <w:sz w:val="28"/>
          <w:szCs w:val="28"/>
          <w:lang w:eastAsia="ru-RU"/>
        </w:rPr>
        <w:t xml:space="preserve"> муниципального имущества</w:t>
      </w:r>
      <w:r w:rsidRPr="00F3264B">
        <w:rPr>
          <w:rFonts w:ascii="Times New Roman" w:eastAsia="Times New Roman" w:hAnsi="Times New Roman" w:cs="Times New Roman"/>
          <w:sz w:val="28"/>
          <w:szCs w:val="28"/>
          <w:lang w:eastAsia="ru-RU"/>
        </w:rPr>
        <w:t xml:space="preserve">, которое используетсядляформирования перечня </w:t>
      </w:r>
      <w:r w:rsidR="00FE51A3" w:rsidRPr="00FE51A3">
        <w:rPr>
          <w:rFonts w:ascii="Times New Roman" w:eastAsia="Times New Roman" w:hAnsi="Times New Roman" w:cs="Times New Roman"/>
          <w:sz w:val="28"/>
          <w:szCs w:val="28"/>
          <w:lang w:eastAsia="ru-RU"/>
        </w:rPr>
        <w:t>муниципального имущества</w:t>
      </w:r>
      <w:r w:rsidR="00FE51A3">
        <w:rPr>
          <w:rFonts w:ascii="Times New Roman" w:eastAsia="Times New Roman" w:hAnsi="Times New Roman" w:cs="Times New Roman"/>
          <w:sz w:val="28"/>
          <w:szCs w:val="28"/>
          <w:lang w:eastAsia="ru-RU"/>
        </w:rPr>
        <w:t>муниципального образования Ключевский район</w:t>
      </w:r>
      <w:r w:rsidRPr="00F3264B">
        <w:rPr>
          <w:rFonts w:ascii="Times New Roman" w:eastAsia="Times New Roman" w:hAnsi="Times New Roman" w:cs="Times New Roman"/>
          <w:sz w:val="28"/>
          <w:szCs w:val="28"/>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rFonts w:ascii="Times New Roman" w:eastAsia="Times New Roman" w:hAnsi="Times New Roman" w:cs="Times New Roman"/>
          <w:sz w:val="28"/>
          <w:szCs w:val="28"/>
          <w:lang w:eastAsia="ru-RU"/>
        </w:rPr>
        <w:br/>
        <w:t>(приложение № 3).</w:t>
      </w:r>
    </w:p>
    <w:p w:rsidR="00F3264B" w:rsidRPr="00F3264B" w:rsidRDefault="00F3264B" w:rsidP="006C2ACB">
      <w:pPr>
        <w:numPr>
          <w:ilvl w:val="0"/>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Определить </w:t>
      </w:r>
      <w:r w:rsidR="00FE51A3">
        <w:rPr>
          <w:rFonts w:ascii="Times New Roman" w:hAnsi="Times New Roman" w:cs="Times New Roman"/>
          <w:sz w:val="28"/>
          <w:szCs w:val="28"/>
        </w:rPr>
        <w:t>Управление по экономическому развитию и имущественным отношениям администрации района</w:t>
      </w:r>
      <w:r w:rsidRPr="00F3264B">
        <w:rPr>
          <w:rFonts w:ascii="Times New Roman" w:hAnsi="Times New Roman" w:cs="Times New Roman"/>
          <w:sz w:val="28"/>
          <w:szCs w:val="28"/>
        </w:rPr>
        <w:t xml:space="preserve"> уполномоченным органом </w:t>
      </w:r>
      <w:r w:rsidR="00FE51A3">
        <w:rPr>
          <w:rFonts w:ascii="Times New Roman" w:hAnsi="Times New Roman" w:cs="Times New Roman"/>
          <w:sz w:val="28"/>
          <w:szCs w:val="28"/>
        </w:rPr>
        <w:t xml:space="preserve"> муниципального образования Ключевский район</w:t>
      </w:r>
      <w:r w:rsidRPr="00F3264B">
        <w:rPr>
          <w:rFonts w:ascii="Times New Roman" w:hAnsi="Times New Roman" w:cs="Times New Roman"/>
          <w:sz w:val="28"/>
          <w:szCs w:val="28"/>
        </w:rPr>
        <w:t>по:</w:t>
      </w:r>
    </w:p>
    <w:p w:rsidR="00F3264B" w:rsidRPr="00FE51A3" w:rsidRDefault="00F3264B" w:rsidP="00F3264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E51A3">
        <w:rPr>
          <w:rFonts w:ascii="Times New Roman" w:hAnsi="Times New Roman" w:cs="Times New Roman"/>
          <w:sz w:val="28"/>
          <w:szCs w:val="28"/>
        </w:rPr>
        <w:t xml:space="preserve">Формированию, ведению, а также опубликованию Перечня </w:t>
      </w:r>
      <w:r w:rsidR="00FE51A3" w:rsidRPr="00FE51A3">
        <w:rPr>
          <w:rFonts w:ascii="Times New Roman" w:hAnsi="Times New Roman" w:cs="Times New Roman"/>
          <w:sz w:val="28"/>
          <w:szCs w:val="28"/>
        </w:rPr>
        <w:t xml:space="preserve"> муниципального</w:t>
      </w:r>
      <w:r w:rsidRPr="00FE51A3">
        <w:rPr>
          <w:rFonts w:ascii="Times New Roman" w:hAnsi="Times New Roman" w:cs="Times New Roman"/>
          <w:sz w:val="28"/>
          <w:szCs w:val="28"/>
        </w:rPr>
        <w:t xml:space="preserve"> имущества </w:t>
      </w:r>
      <w:r w:rsidR="00FE51A3" w:rsidRPr="00FE51A3">
        <w:rPr>
          <w:rFonts w:ascii="Times New Roman" w:hAnsi="Times New Roman" w:cs="Times New Roman"/>
          <w:sz w:val="28"/>
          <w:szCs w:val="28"/>
        </w:rPr>
        <w:t>муниципального образования Ключевский район</w:t>
      </w:r>
      <w:r w:rsidRPr="00FE51A3">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иорганизациям, образующим инфраструктуру поддержки субъектов малого и среднего предпринимательства (далее – Перечень).</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3.  </w:t>
      </w:r>
      <w:r w:rsidR="00FE51A3">
        <w:rPr>
          <w:rFonts w:ascii="Times New Roman" w:hAnsi="Times New Roman" w:cs="Times New Roman"/>
          <w:sz w:val="28"/>
          <w:szCs w:val="28"/>
        </w:rPr>
        <w:t>Управлению по экономическому развитию и имущественным отношениям администрации района</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 xml:space="preserve"> в течение месяца с даты вступления в силу настоящего Постановления  обеспечить 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w:t>
      </w:r>
      <w:r w:rsidRPr="00F3264B">
        <w:rPr>
          <w:rFonts w:ascii="Times New Roman" w:hAnsi="Times New Roman" w:cs="Times New Roman"/>
          <w:sz w:val="28"/>
          <w:szCs w:val="28"/>
          <w:vertAlign w:val="superscript"/>
        </w:rPr>
        <w:t>2</w:t>
      </w:r>
      <w:r w:rsidRPr="00F3264B">
        <w:rPr>
          <w:rFonts w:ascii="Times New Roman" w:hAnsi="Times New Roman" w:cs="Times New Roman"/>
          <w:sz w:val="28"/>
          <w:szCs w:val="28"/>
        </w:rPr>
        <w:t xml:space="preserve"> статьи 18 Федерального закона от 24.07.2007 № 209-ФЗ «О развитии малого и среднего предпринимательства в Российской Федерации» по форме согласно приложению № 2 к настоящему постановлению.</w:t>
      </w:r>
    </w:p>
    <w:p w:rsidR="002C28F1" w:rsidRDefault="002C28F1" w:rsidP="00F3264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4. Настоящее постановление вступает в силу с момента подписания.</w:t>
      </w:r>
    </w:p>
    <w:p w:rsidR="002C28F1" w:rsidRPr="00F3264B" w:rsidRDefault="002C28F1" w:rsidP="00F3264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 Опубликовать настоящее постановление в сети «Интернет».</w:t>
      </w:r>
    </w:p>
    <w:p w:rsidR="00F3264B" w:rsidRDefault="002C28F1" w:rsidP="00BA3E8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F3264B" w:rsidRPr="00F3264B">
        <w:rPr>
          <w:rFonts w:ascii="Times New Roman" w:hAnsi="Times New Roman" w:cs="Times New Roman"/>
          <w:sz w:val="28"/>
          <w:szCs w:val="28"/>
        </w:rPr>
        <w:t xml:space="preserve">.    Контроль за выполнением настоящего постановления возложить на </w:t>
      </w:r>
      <w:r w:rsidR="00BA3E83">
        <w:rPr>
          <w:rFonts w:ascii="Times New Roman" w:hAnsi="Times New Roman" w:cs="Times New Roman"/>
          <w:sz w:val="28"/>
          <w:szCs w:val="28"/>
        </w:rPr>
        <w:t>Управление по экономическому развитию и имущественным отношениям (Удотенко М.В.)</w:t>
      </w: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r>
        <w:rPr>
          <w:rFonts w:ascii="Times New Roman" w:hAnsi="Times New Roman" w:cs="Times New Roman"/>
          <w:sz w:val="28"/>
          <w:szCs w:val="28"/>
        </w:rPr>
        <w:t>Глава района                                                                                    Д.А. Леснов</w:t>
      </w: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Pr="00BA3E83" w:rsidRDefault="00BA3E83" w:rsidP="00BA3E83">
      <w:pPr>
        <w:autoSpaceDE w:val="0"/>
        <w:autoSpaceDN w:val="0"/>
        <w:adjustRightInd w:val="0"/>
        <w:spacing w:after="0" w:line="240" w:lineRule="auto"/>
        <w:ind w:firstLine="142"/>
        <w:rPr>
          <w:rFonts w:ascii="Times New Roman" w:hAnsi="Times New Roman" w:cs="Times New Roman"/>
          <w:sz w:val="20"/>
          <w:szCs w:val="20"/>
        </w:rPr>
      </w:pPr>
      <w:r w:rsidRPr="00BA3E83">
        <w:rPr>
          <w:rFonts w:ascii="Times New Roman" w:hAnsi="Times New Roman" w:cs="Times New Roman"/>
          <w:sz w:val="20"/>
          <w:szCs w:val="20"/>
        </w:rPr>
        <w:lastRenderedPageBreak/>
        <w:t>Раиса Николаевна Сайганова</w:t>
      </w:r>
    </w:p>
    <w:p w:rsidR="00F3264B" w:rsidRPr="00F3264B" w:rsidRDefault="00F3264B" w:rsidP="007103F3">
      <w:pPr>
        <w:spacing w:after="0" w:line="240" w:lineRule="auto"/>
        <w:contextualSpacing/>
        <w:jc w:val="center"/>
        <w:rPr>
          <w:rFonts w:ascii="Times New Roman" w:hAnsi="Times New Roman" w:cs="Times New Roman"/>
          <w:sz w:val="28"/>
          <w:szCs w:val="28"/>
        </w:rPr>
      </w:pPr>
      <w:r w:rsidRPr="00F3264B">
        <w:rPr>
          <w:rFonts w:ascii="Times New Roman" w:hAnsi="Times New Roman" w:cs="Times New Roman"/>
          <w:sz w:val="28"/>
          <w:szCs w:val="28"/>
        </w:rPr>
        <w:tab/>
      </w:r>
      <w:r w:rsidRPr="00F3264B">
        <w:rPr>
          <w:rFonts w:ascii="Times New Roman" w:hAnsi="Times New Roman" w:cs="Times New Roman"/>
          <w:sz w:val="28"/>
          <w:szCs w:val="28"/>
        </w:rPr>
        <w:tab/>
        <w:t>Приложение № 1</w:t>
      </w:r>
    </w:p>
    <w:p w:rsidR="00F3264B" w:rsidRPr="00F3264B" w:rsidRDefault="00F3264B" w:rsidP="007103F3">
      <w:pPr>
        <w:spacing w:after="0"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F3264B" w:rsidRPr="00F3264B" w:rsidTr="00AC1FB0">
        <w:tc>
          <w:tcPr>
            <w:tcW w:w="5524" w:type="dxa"/>
          </w:tcPr>
          <w:p w:rsidR="00F3264B" w:rsidRPr="00F3264B" w:rsidRDefault="00F3264B" w:rsidP="00F3264B">
            <w:pPr>
              <w:contextualSpacing/>
              <w:jc w:val="right"/>
              <w:rPr>
                <w:rFonts w:ascii="Times New Roman" w:eastAsiaTheme="minorEastAsia" w:hAnsi="Times New Roman" w:cs="Times New Roman"/>
                <w:sz w:val="28"/>
                <w:szCs w:val="28"/>
              </w:rPr>
            </w:pPr>
          </w:p>
          <w:p w:rsidR="00F3264B" w:rsidRPr="00F3264B" w:rsidRDefault="00F3264B" w:rsidP="00F3264B">
            <w:pPr>
              <w:contextualSpacing/>
              <w:jc w:val="right"/>
              <w:rPr>
                <w:rFonts w:ascii="Times New Roman" w:eastAsiaTheme="minorEastAsia" w:hAnsi="Times New Roman" w:cs="Times New Roman"/>
                <w:sz w:val="28"/>
                <w:szCs w:val="28"/>
              </w:rPr>
            </w:pPr>
          </w:p>
        </w:tc>
        <w:tc>
          <w:tcPr>
            <w:tcW w:w="3969" w:type="dxa"/>
          </w:tcPr>
          <w:p w:rsidR="00F3264B" w:rsidRPr="00F3264B" w:rsidRDefault="00F3264B" w:rsidP="00F3264B">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Утвержден</w:t>
            </w:r>
            <w:r w:rsidR="007C271C">
              <w:rPr>
                <w:rFonts w:ascii="Times New Roman" w:eastAsiaTheme="minorEastAsia" w:hAnsi="Times New Roman" w:cs="Times New Roman"/>
                <w:sz w:val="28"/>
                <w:szCs w:val="28"/>
              </w:rPr>
              <w:t>о</w:t>
            </w:r>
          </w:p>
          <w:p w:rsidR="00F3264B" w:rsidRPr="00F3264B" w:rsidRDefault="00F3264B" w:rsidP="007C271C">
            <w:pPr>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sz w:val="28"/>
                <w:szCs w:val="28"/>
              </w:rPr>
              <w:t xml:space="preserve">Постановлением </w:t>
            </w:r>
          </w:p>
          <w:p w:rsidR="00F3264B" w:rsidRPr="00F3264B" w:rsidRDefault="00F3264B" w:rsidP="00F3264B">
            <w:pPr>
              <w:autoSpaceDE w:val="0"/>
              <w:autoSpaceDN w:val="0"/>
              <w:adjustRightInd w:val="0"/>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sz w:val="28"/>
                <w:szCs w:val="28"/>
              </w:rPr>
              <w:t xml:space="preserve">от </w:t>
            </w:r>
            <w:r w:rsidR="00987DFA">
              <w:rPr>
                <w:rFonts w:ascii="Times New Roman" w:eastAsiaTheme="minorEastAsia" w:hAnsi="Times New Roman" w:cs="Times New Roman"/>
                <w:sz w:val="28"/>
                <w:szCs w:val="28"/>
              </w:rPr>
              <w:t>23.04</w:t>
            </w:r>
            <w:r w:rsidRPr="00F3264B">
              <w:rPr>
                <w:rFonts w:ascii="Times New Roman" w:eastAsiaTheme="minorEastAsia" w:hAnsi="Times New Roman" w:cs="Times New Roman"/>
                <w:sz w:val="28"/>
                <w:szCs w:val="28"/>
              </w:rPr>
              <w:t xml:space="preserve"> 20</w:t>
            </w:r>
            <w:r w:rsidR="00987DFA">
              <w:rPr>
                <w:rFonts w:ascii="Times New Roman" w:eastAsiaTheme="minorEastAsia" w:hAnsi="Times New Roman" w:cs="Times New Roman"/>
                <w:sz w:val="28"/>
                <w:szCs w:val="28"/>
              </w:rPr>
              <w:t>19</w:t>
            </w:r>
            <w:r w:rsidRPr="00F3264B">
              <w:rPr>
                <w:rFonts w:ascii="Times New Roman" w:eastAsiaTheme="minorEastAsia" w:hAnsi="Times New Roman" w:cs="Times New Roman"/>
                <w:sz w:val="28"/>
                <w:szCs w:val="28"/>
              </w:rPr>
              <w:t xml:space="preserve"> г. № </w:t>
            </w:r>
            <w:r w:rsidR="00987DFA">
              <w:rPr>
                <w:rFonts w:ascii="Times New Roman" w:eastAsiaTheme="minorEastAsia" w:hAnsi="Times New Roman" w:cs="Times New Roman"/>
                <w:sz w:val="28"/>
                <w:szCs w:val="28"/>
              </w:rPr>
              <w:t>161</w:t>
            </w:r>
            <w:bookmarkStart w:id="0" w:name="_GoBack"/>
            <w:bookmarkEnd w:id="0"/>
          </w:p>
        </w:tc>
      </w:tr>
    </w:tbl>
    <w:p w:rsidR="00F3264B" w:rsidRPr="00F3264B" w:rsidRDefault="00F3264B" w:rsidP="00F3264B">
      <w:pPr>
        <w:spacing w:line="240" w:lineRule="auto"/>
        <w:contextualSpacing/>
        <w:rPr>
          <w:rFonts w:ascii="Times New Roman" w:hAnsi="Times New Roman" w:cs="Times New Roman"/>
          <w:sz w:val="28"/>
          <w:szCs w:val="28"/>
        </w:rPr>
      </w:pPr>
    </w:p>
    <w:p w:rsidR="00F3264B" w:rsidRPr="00F3264B" w:rsidRDefault="00F3264B" w:rsidP="00F3264B">
      <w:pPr>
        <w:spacing w:line="240" w:lineRule="auto"/>
        <w:contextualSpacing/>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ПОРЯДОК ФОРМИРОВАНИЯ, ВЕДЕНИЯ,</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ЕЖЕГОДНОГО ДОПОЛНЕНИЯ И ОПУБЛИКОВАНИЯ</w:t>
      </w:r>
    </w:p>
    <w:p w:rsidR="00F3264B" w:rsidRPr="00F3264B" w:rsidRDefault="00F3264B" w:rsidP="00F3264B">
      <w:pPr>
        <w:spacing w:after="0" w:line="240" w:lineRule="auto"/>
        <w:jc w:val="center"/>
        <w:rPr>
          <w:rFonts w:ascii="Times New Roman" w:hAnsi="Times New Roman" w:cs="Times New Roman"/>
          <w:sz w:val="16"/>
          <w:szCs w:val="16"/>
        </w:rPr>
      </w:pPr>
      <w:r w:rsidRPr="00F3264B">
        <w:rPr>
          <w:rFonts w:ascii="Times New Roman" w:hAnsi="Times New Roman" w:cs="Times New Roman"/>
          <w:b/>
          <w:bCs/>
          <w:sz w:val="28"/>
          <w:szCs w:val="28"/>
        </w:rPr>
        <w:t xml:space="preserve">ПЕРЕЧНЯ </w:t>
      </w:r>
      <w:r w:rsidR="007103F3">
        <w:rPr>
          <w:rFonts w:ascii="Times New Roman" w:hAnsi="Times New Roman" w:cs="Times New Roman"/>
          <w:sz w:val="28"/>
          <w:szCs w:val="28"/>
        </w:rPr>
        <w:t>МУНИЦИПАЛЬНОГО</w:t>
      </w:r>
      <w:r w:rsidRPr="00F3264B">
        <w:rPr>
          <w:rFonts w:ascii="Times New Roman" w:hAnsi="Times New Roman" w:cs="Times New Roman"/>
          <w:b/>
          <w:bCs/>
          <w:i/>
          <w:sz w:val="28"/>
          <w:szCs w:val="28"/>
        </w:rPr>
        <w:t>)</w:t>
      </w:r>
      <w:r w:rsidRPr="00F3264B">
        <w:rPr>
          <w:rFonts w:ascii="Times New Roman" w:hAnsi="Times New Roman" w:cs="Times New Roman"/>
          <w:b/>
          <w:bCs/>
          <w:sz w:val="28"/>
          <w:szCs w:val="28"/>
        </w:rPr>
        <w:t xml:space="preserve"> ИМУЩЕСТВА </w:t>
      </w:r>
      <w:r w:rsidR="007103F3">
        <w:rPr>
          <w:rFonts w:ascii="Times New Roman" w:hAnsi="Times New Roman" w:cs="Times New Roman"/>
          <w:b/>
          <w:bCs/>
          <w:sz w:val="28"/>
          <w:szCs w:val="28"/>
        </w:rPr>
        <w:t>МУНИЦИПАЛЬНОГО ОБРАЗОВАНИЯ КЛЮЧЕВСКИЙ РАЙОН,</w:t>
      </w:r>
      <w:r w:rsidRPr="00F3264B">
        <w:rPr>
          <w:rFonts w:ascii="Times New Roman" w:hAnsi="Times New Roman" w:cs="Times New Roman"/>
          <w:b/>
          <w:bCs/>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w:t>
      </w:r>
      <w:r w:rsidR="007103F3">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 xml:space="preserve"> имущества </w:t>
      </w:r>
      <w:r w:rsidR="007103F3">
        <w:rPr>
          <w:rFonts w:ascii="Times New Roman" w:hAnsi="Times New Roman" w:cs="Times New Roman"/>
          <w:sz w:val="28"/>
          <w:szCs w:val="28"/>
        </w:rPr>
        <w:t>муниципального образования Ключевский район</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7103F3">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В Перечне содержатся сведения </w:t>
      </w:r>
      <w:r w:rsidR="007103F3">
        <w:rPr>
          <w:rFonts w:ascii="Times New Roman" w:hAnsi="Times New Roman" w:cs="Times New Roman"/>
          <w:sz w:val="28"/>
          <w:szCs w:val="28"/>
        </w:rPr>
        <w:t xml:space="preserve"> о муниципальном имуществе муниципального образования Ключевский район</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cs="Times New Roman"/>
          <w:sz w:val="28"/>
          <w:szCs w:val="28"/>
        </w:rPr>
        <w:t xml:space="preserve">предусмотренном частью 1 статьи 18 Федерального закона от 24.07.2007№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w:t>
      </w:r>
      <w:r w:rsidRPr="00F3264B">
        <w:rPr>
          <w:rFonts w:ascii="Times New Roman" w:hAnsi="Times New Roman" w:cs="Times New Roman"/>
          <w:sz w:val="28"/>
          <w:szCs w:val="28"/>
        </w:rPr>
        <w:lastRenderedPageBreak/>
        <w:t>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w:t>
      </w:r>
      <w:r w:rsidR="007103F3">
        <w:rPr>
          <w:rFonts w:ascii="Times New Roman" w:hAnsi="Times New Roman" w:cs="Times New Roman"/>
          <w:sz w:val="28"/>
          <w:szCs w:val="28"/>
        </w:rPr>
        <w:t xml:space="preserve"> муниципальному образованию Ключевский район </w:t>
      </w:r>
      <w:r w:rsidRPr="00F3264B">
        <w:rPr>
          <w:rFonts w:ascii="Times New Roman" w:hAnsi="Times New Roman" w:cs="Times New Roman"/>
          <w:sz w:val="28"/>
          <w:szCs w:val="28"/>
        </w:rPr>
        <w:t>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2.2.3. Реализации полномочий </w:t>
      </w:r>
      <w:r w:rsidR="00FB19D8">
        <w:rPr>
          <w:rFonts w:ascii="Times New Roman" w:hAnsi="Times New Roman" w:cs="Times New Roman"/>
          <w:sz w:val="28"/>
          <w:szCs w:val="28"/>
        </w:rPr>
        <w:t>муниципального образования Ключевский район</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2.2.4. Повышения эффективности управления </w:t>
      </w:r>
      <w:r w:rsidR="00FB19D8">
        <w:rPr>
          <w:rFonts w:ascii="Times New Roman" w:hAnsi="Times New Roman" w:cs="Times New Roman"/>
          <w:sz w:val="28"/>
          <w:szCs w:val="28"/>
        </w:rPr>
        <w:t xml:space="preserve"> муниципальным</w:t>
      </w:r>
      <w:r w:rsidRPr="00F3264B">
        <w:rPr>
          <w:rFonts w:ascii="Times New Roman" w:hAnsi="Times New Roman" w:cs="Times New Roman"/>
          <w:sz w:val="28"/>
          <w:szCs w:val="28"/>
        </w:rPr>
        <w:t xml:space="preserve">имуществом, находящимся в собственности </w:t>
      </w:r>
      <w:r w:rsidR="00FB19D8">
        <w:rPr>
          <w:rFonts w:ascii="Times New Roman" w:hAnsi="Times New Roman" w:cs="Times New Roman"/>
          <w:sz w:val="28"/>
          <w:szCs w:val="28"/>
        </w:rPr>
        <w:t xml:space="preserve"> муниципального образования Ключевский район</w:t>
      </w:r>
      <w:r w:rsidRPr="00F3264B">
        <w:rPr>
          <w:rFonts w:ascii="Times New Roman" w:hAnsi="Times New Roman" w:cs="Times New Roman"/>
          <w:sz w:val="28"/>
          <w:szCs w:val="28"/>
        </w:rPr>
        <w:t xml:space="preserve">, стимулирования развития малого и среднего предпринимательства на территории </w:t>
      </w:r>
      <w:r w:rsidR="00FB19D8">
        <w:rPr>
          <w:rFonts w:ascii="Times New Roman" w:hAnsi="Times New Roman" w:cs="Times New Roman"/>
          <w:sz w:val="28"/>
          <w:szCs w:val="28"/>
        </w:rPr>
        <w:t xml:space="preserve"> муниципального образования Ключевский район.</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6C2ACB" w:rsidRDefault="00F3264B" w:rsidP="00F3264B">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F3264B" w:rsidRDefault="00F3264B" w:rsidP="00FB19D8">
      <w:pPr>
        <w:autoSpaceDE w:val="0"/>
        <w:autoSpaceDN w:val="0"/>
        <w:adjustRightInd w:val="0"/>
        <w:spacing w:after="0" w:line="240" w:lineRule="auto"/>
        <w:jc w:val="both"/>
        <w:rPr>
          <w:rFonts w:ascii="Times New Roman" w:hAnsi="Times New Roman" w:cs="Times New Roman"/>
          <w:sz w:val="28"/>
          <w:szCs w:val="28"/>
        </w:rPr>
      </w:pPr>
      <w:r w:rsidRPr="00F3264B">
        <w:rPr>
          <w:rFonts w:ascii="Times New Roman" w:hAnsi="Times New Roman" w:cs="Times New Roman"/>
          <w:sz w:val="28"/>
          <w:szCs w:val="28"/>
        </w:rPr>
        <w:t xml:space="preserve">2.3.2. 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00FB19D8" w:rsidRPr="00FB19D8">
        <w:rPr>
          <w:rFonts w:ascii="Times New Roman" w:hAnsi="Times New Roman" w:cs="Times New Roman"/>
          <w:sz w:val="28"/>
          <w:szCs w:val="28"/>
        </w:rPr>
        <w:t>муниципальном образовании Ключевский район</w:t>
      </w:r>
      <w:r w:rsidRPr="00F3264B">
        <w:rPr>
          <w:rFonts w:ascii="Times New Roman" w:hAnsi="Times New Roman" w:cs="Times New Roman"/>
          <w:sz w:val="28"/>
          <w:szCs w:val="28"/>
        </w:rPr>
        <w:t xml:space="preserve">по обеспечению взаимодействия исполнительных органов власти </w:t>
      </w:r>
      <w:r w:rsidR="00FB19D8">
        <w:rPr>
          <w:rFonts w:ascii="Times New Roman" w:hAnsi="Times New Roman" w:cs="Times New Roman"/>
          <w:sz w:val="28"/>
          <w:szCs w:val="28"/>
        </w:rPr>
        <w:t>Алтайского края</w:t>
      </w:r>
      <w:r w:rsidRPr="00F3264B">
        <w:rPr>
          <w:rFonts w:ascii="Times New Roman" w:hAnsi="Times New Roman" w:cs="Times New Roman"/>
          <w:sz w:val="28"/>
          <w:szCs w:val="28"/>
        </w:rPr>
        <w:t xml:space="preserve"> с территориальным органом Росимущества в </w:t>
      </w:r>
      <w:r w:rsidR="00FB19D8">
        <w:rPr>
          <w:rFonts w:ascii="Times New Roman" w:hAnsi="Times New Roman" w:cs="Times New Roman"/>
          <w:sz w:val="28"/>
          <w:szCs w:val="28"/>
        </w:rPr>
        <w:t>Алтайском крае</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3264B" w:rsidRPr="00F3264B" w:rsidRDefault="00F3264B" w:rsidP="00F3264B">
      <w:pPr>
        <w:spacing w:line="240" w:lineRule="auto"/>
        <w:ind w:firstLine="567"/>
        <w:contextualSpacing/>
        <w:jc w:val="both"/>
        <w:rPr>
          <w:rFonts w:ascii="Times New Roman" w:hAnsi="Times New Roman" w:cs="Times New Roman"/>
          <w:sz w:val="16"/>
          <w:szCs w:val="16"/>
        </w:rPr>
      </w:pPr>
    </w:p>
    <w:p w:rsidR="00F3264B" w:rsidRPr="00F3264B" w:rsidRDefault="00F3264B" w:rsidP="00F3264B">
      <w:pPr>
        <w:jc w:val="center"/>
        <w:rPr>
          <w:rFonts w:ascii="Times New Roman" w:hAnsi="Times New Roman" w:cs="Times New Roman"/>
          <w:sz w:val="28"/>
          <w:szCs w:val="28"/>
        </w:rPr>
      </w:pPr>
      <w:r w:rsidRPr="00F3264B">
        <w:rPr>
          <w:rFonts w:ascii="Times New Roman" w:hAnsi="Times New Roman" w:cs="Times New Roman"/>
          <w:sz w:val="28"/>
          <w:szCs w:val="28"/>
        </w:rPr>
        <w:lastRenderedPageBreak/>
        <w:t>3. Формирование, ведение Перечня, внесение в него изменений, в том числе ежегодное дополнение Перечня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bookmarkStart w:id="1" w:name="Par18"/>
      <w:bookmarkEnd w:id="1"/>
      <w:r w:rsidRPr="00F3264B">
        <w:rPr>
          <w:rFonts w:ascii="Times New Roman" w:hAnsi="Times New Roman" w:cs="Times New Roman"/>
          <w:sz w:val="28"/>
          <w:szCs w:val="28"/>
        </w:rPr>
        <w:t xml:space="preserve">3.1. Перечень, изменения и ежегодное дополнение в него утверждаются </w:t>
      </w:r>
      <w:r w:rsidR="00DF11A2">
        <w:rPr>
          <w:rFonts w:ascii="Times New Roman" w:hAnsi="Times New Roman" w:cs="Times New Roman"/>
          <w:sz w:val="28"/>
          <w:szCs w:val="28"/>
        </w:rPr>
        <w:t>постановлением администрации района.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3.2. Формирование и ведение Перечня осуществляется</w:t>
      </w:r>
      <w:r w:rsidR="001A64FD">
        <w:rPr>
          <w:rFonts w:ascii="Times New Roman" w:hAnsi="Times New Roman" w:cs="Times New Roman"/>
          <w:sz w:val="28"/>
          <w:szCs w:val="28"/>
        </w:rPr>
        <w:t xml:space="preserve"> Управлением по экономическому развитию и имущественным отношениям администрации района </w:t>
      </w:r>
      <w:r w:rsidRPr="00F3264B">
        <w:rPr>
          <w:rFonts w:ascii="Times New Roman" w:hAnsi="Times New Roman" w:cs="Times New Roman"/>
          <w:sz w:val="28"/>
          <w:szCs w:val="28"/>
        </w:rPr>
        <w:t>(далее – уполномоченный орган)</w:t>
      </w:r>
      <w:r w:rsidRPr="00F3264B">
        <w:rPr>
          <w:rFonts w:ascii="Times New Roman" w:hAnsi="Times New Roman" w:cs="Times New Roman"/>
          <w:i/>
          <w:sz w:val="28"/>
          <w:szCs w:val="28"/>
          <w:vertAlign w:val="superscript"/>
        </w:rPr>
        <w:footnoteReference w:id="2"/>
      </w:r>
      <w:r w:rsidRPr="00F3264B">
        <w:rPr>
          <w:rFonts w:ascii="Times New Roman" w:hAnsi="Times New Roman" w:cs="Times New Roman"/>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6C2AC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объектом незавершенного строительства</w:t>
      </w:r>
      <w:r w:rsidR="001A64FD">
        <w:rPr>
          <w:rFonts w:ascii="Times New Roman" w:hAnsi="Times New Roman" w:cs="Times New Roman"/>
          <w:sz w:val="28"/>
          <w:szCs w:val="28"/>
        </w:rPr>
        <w:t>.</w:t>
      </w:r>
    </w:p>
    <w:p w:rsidR="00F3264B" w:rsidRPr="00F3264B" w:rsidRDefault="00F3264B" w:rsidP="001A64FD">
      <w:pPr>
        <w:autoSpaceDE w:val="0"/>
        <w:autoSpaceDN w:val="0"/>
        <w:adjustRightInd w:val="0"/>
        <w:spacing w:before="280" w:after="0" w:line="240" w:lineRule="auto"/>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3.3.5. Имущество не включено в действующий в текущем году и на очередной период акт о планировании приватизации </w:t>
      </w:r>
      <w:r w:rsidR="001A64FD">
        <w:rPr>
          <w:rFonts w:ascii="Times New Roman" w:hAnsi="Times New Roman" w:cs="Times New Roman"/>
          <w:sz w:val="28"/>
          <w:szCs w:val="28"/>
        </w:rPr>
        <w:t xml:space="preserve"> муниципального</w:t>
      </w:r>
      <w:r w:rsidRPr="00F3264B">
        <w:rPr>
          <w:rFonts w:ascii="Times New Roman" w:hAnsi="Times New Roman" w:cs="Times New Roman"/>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sidR="006A30CE">
        <w:rPr>
          <w:rFonts w:ascii="Times New Roman" w:hAnsi="Times New Roman" w:cs="Times New Roman"/>
          <w:sz w:val="28"/>
          <w:szCs w:val="28"/>
        </w:rPr>
        <w:t>муниципального образования Ключевский район,</w:t>
      </w:r>
      <w:r w:rsidRPr="00F3264B">
        <w:rPr>
          <w:rFonts w:ascii="Times New Roman" w:hAnsi="Times New Roman" w:cs="Times New Roman"/>
          <w:sz w:val="28"/>
          <w:szCs w:val="28"/>
        </w:rPr>
        <w:t xml:space="preserve">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cs="Times New Roman"/>
          <w:sz w:val="28"/>
          <w:szCs w:val="28"/>
          <w:vertAlign w:val="superscript"/>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3264B" w:rsidRDefault="00F3264B" w:rsidP="006A30C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3.3.10. В отношении имущества, закрепленного за </w:t>
      </w:r>
      <w:r w:rsidR="006A30CE">
        <w:rPr>
          <w:rFonts w:ascii="Times New Roman" w:hAnsi="Times New Roman" w:cs="Times New Roman"/>
          <w:sz w:val="28"/>
          <w:szCs w:val="28"/>
        </w:rPr>
        <w:t xml:space="preserve"> муниципальным</w:t>
      </w:r>
      <w:r w:rsidRPr="00F3264B">
        <w:rPr>
          <w:rFonts w:ascii="Times New Roman" w:hAnsi="Times New Roman" w:cs="Times New Roman"/>
          <w:sz w:val="28"/>
          <w:szCs w:val="28"/>
        </w:rPr>
        <w:t xml:space="preserve"> унитарным предприятием</w:t>
      </w:r>
      <w:r w:rsidR="006A30CE">
        <w:rPr>
          <w:rFonts w:ascii="Times New Roman" w:hAnsi="Times New Roman" w:cs="Times New Roman"/>
          <w:sz w:val="28"/>
          <w:szCs w:val="28"/>
        </w:rPr>
        <w:t>, муниципальным</w:t>
      </w:r>
      <w:r w:rsidRPr="00F3264B">
        <w:rPr>
          <w:rFonts w:ascii="Times New Roman" w:hAnsi="Times New Roman" w:cs="Times New Roman"/>
          <w:sz w:val="28"/>
          <w:szCs w:val="28"/>
        </w:rPr>
        <w:t xml:space="preserve"> учреждением, владеющим им соответственно на праве хозяйственного ведения или оперативного </w:t>
      </w:r>
      <w:r w:rsidRPr="00F3264B">
        <w:rPr>
          <w:rFonts w:ascii="Times New Roman" w:hAnsi="Times New Roman" w:cs="Times New Roman"/>
          <w:sz w:val="28"/>
          <w:szCs w:val="28"/>
        </w:rPr>
        <w:lastRenderedPageBreak/>
        <w:t>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3.4. Запрещается включение имущества, сведения о котором включены в Перечень, в проект акта о планировании приватизации </w:t>
      </w:r>
      <w:r w:rsidR="0036781E">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или в проект дополнений в указанный акт.</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3.5. Сведения об имуществе группируются в Перечне по </w:t>
      </w:r>
      <w:r w:rsidR="0036781E">
        <w:rPr>
          <w:rFonts w:ascii="Times New Roman" w:hAnsi="Times New Roman" w:cs="Times New Roman"/>
          <w:sz w:val="28"/>
          <w:szCs w:val="28"/>
        </w:rPr>
        <w:t>муниципальным образованиям муниципального образования Ключевский район,</w:t>
      </w:r>
      <w:r w:rsidRPr="00F3264B">
        <w:rPr>
          <w:rFonts w:ascii="Times New Roman" w:hAnsi="Times New Roman" w:cs="Times New Roman"/>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0036781E" w:rsidRPr="0036781E">
        <w:rPr>
          <w:rFonts w:ascii="Times New Roman" w:hAnsi="Times New Roman" w:cs="Times New Roman"/>
          <w:sz w:val="28"/>
          <w:szCs w:val="28"/>
        </w:rPr>
        <w:t>Администрации района</w:t>
      </w:r>
      <w:r w:rsidRPr="00F3264B">
        <w:rPr>
          <w:rFonts w:ascii="Times New Roman" w:hAnsi="Times New Roman" w:cs="Times New Roman"/>
          <w:sz w:val="28"/>
          <w:szCs w:val="28"/>
        </w:rPr>
        <w:t xml:space="preserve">по его инициативе или на основании предложений исполнительных органов государственной власти (органов местного самоуправления) </w:t>
      </w:r>
      <w:r w:rsidR="0036781E">
        <w:rPr>
          <w:rFonts w:ascii="Times New Roman" w:hAnsi="Times New Roman" w:cs="Times New Roman"/>
          <w:sz w:val="28"/>
          <w:szCs w:val="28"/>
        </w:rPr>
        <w:t>муниципального образования Ключевский район</w:t>
      </w:r>
      <w:r w:rsidRPr="00F3264B">
        <w:rPr>
          <w:rFonts w:ascii="Times New Roman" w:hAnsi="Times New Roman" w:cs="Times New Roman"/>
          <w:i/>
          <w:sz w:val="28"/>
          <w:szCs w:val="28"/>
        </w:rPr>
        <w:t>,</w:t>
      </w:r>
      <w:r w:rsidRPr="00F3264B">
        <w:rPr>
          <w:rFonts w:ascii="Times New Roman" w:hAnsi="Times New Roman" w:cs="Times New Roman"/>
          <w:sz w:val="28"/>
          <w:szCs w:val="28"/>
        </w:rPr>
        <w:t xml:space="preserve"> коллегиального органа в </w:t>
      </w:r>
      <w:r w:rsidR="00A30F07">
        <w:rPr>
          <w:rFonts w:ascii="Times New Roman" w:hAnsi="Times New Roman" w:cs="Times New Roman"/>
          <w:sz w:val="28"/>
          <w:szCs w:val="28"/>
        </w:rPr>
        <w:t xml:space="preserve"> муниципальном образован</w:t>
      </w:r>
      <w:r w:rsidR="0036781E">
        <w:rPr>
          <w:rFonts w:ascii="Times New Roman" w:hAnsi="Times New Roman" w:cs="Times New Roman"/>
          <w:sz w:val="28"/>
          <w:szCs w:val="28"/>
        </w:rPr>
        <w:t>ии Ключевский район,</w:t>
      </w:r>
      <w:r w:rsidRPr="00F3264B">
        <w:rPr>
          <w:rFonts w:ascii="Times New Roman" w:hAnsi="Times New Roman" w:cs="Times New Roman"/>
          <w:sz w:val="28"/>
          <w:szCs w:val="28"/>
        </w:rPr>
        <w:t xml:space="preserve"> по обеспечению взаимодействия исполнительных органов власти </w:t>
      </w:r>
      <w:r w:rsidR="0036781E">
        <w:rPr>
          <w:rFonts w:ascii="Times New Roman" w:hAnsi="Times New Roman" w:cs="Times New Roman"/>
          <w:sz w:val="28"/>
          <w:szCs w:val="28"/>
        </w:rPr>
        <w:t>муниципального образования Ключевский район</w:t>
      </w:r>
      <w:r w:rsidRPr="00F3264B">
        <w:rPr>
          <w:rFonts w:ascii="Times New Roman" w:hAnsi="Times New Roman" w:cs="Times New Roman"/>
          <w:sz w:val="28"/>
          <w:szCs w:val="28"/>
        </w:rPr>
        <w:t xml:space="preserve"> с территориальным органом Росимущества в </w:t>
      </w:r>
      <w:r w:rsidR="0036781E">
        <w:rPr>
          <w:rFonts w:ascii="Times New Roman" w:hAnsi="Times New Roman" w:cs="Times New Roman"/>
          <w:sz w:val="28"/>
          <w:szCs w:val="28"/>
        </w:rPr>
        <w:t xml:space="preserve">Алтайском крае </w:t>
      </w:r>
      <w:r w:rsidRPr="00F3264B">
        <w:rPr>
          <w:rFonts w:ascii="Times New Roman" w:hAnsi="Times New Roman" w:cs="Times New Roman"/>
          <w:sz w:val="28"/>
          <w:szCs w:val="28"/>
        </w:rPr>
        <w:t>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w:t>
      </w:r>
      <w:r w:rsidR="00C70A52">
        <w:rPr>
          <w:rFonts w:ascii="Times New Roman" w:hAnsi="Times New Roman" w:cs="Times New Roman"/>
          <w:sz w:val="28"/>
          <w:szCs w:val="28"/>
        </w:rPr>
        <w:t xml:space="preserve"> муниципального</w:t>
      </w:r>
      <w:r w:rsidRPr="00F3264B">
        <w:rPr>
          <w:rFonts w:ascii="Times New Roman" w:hAnsi="Times New Roman" w:cs="Times New Roman"/>
          <w:sz w:val="28"/>
          <w:szCs w:val="28"/>
        </w:rPr>
        <w:t xml:space="preserve"> имущества </w:t>
      </w:r>
      <w:r w:rsidR="00C70A52">
        <w:rPr>
          <w:rFonts w:ascii="Times New Roman" w:hAnsi="Times New Roman" w:cs="Times New Roman"/>
          <w:sz w:val="28"/>
          <w:szCs w:val="28"/>
        </w:rPr>
        <w:t>муниципального образования Ключевский район.</w:t>
      </w:r>
    </w:p>
    <w:p w:rsidR="00F3264B" w:rsidRPr="00F3264B" w:rsidRDefault="00F3264B" w:rsidP="00F3264B">
      <w:pPr>
        <w:spacing w:after="0"/>
        <w:ind w:firstLine="709"/>
        <w:jc w:val="both"/>
        <w:rPr>
          <w:rFonts w:ascii="Times New Roman" w:hAnsi="Times New Roman" w:cs="Times New Roman"/>
          <w:sz w:val="26"/>
          <w:szCs w:val="26"/>
        </w:rPr>
      </w:pPr>
      <w:r w:rsidRPr="00F3264B">
        <w:rPr>
          <w:rFonts w:ascii="Times New Roman" w:hAnsi="Times New Roman" w:cs="Times New Roman"/>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w:t>
      </w:r>
      <w:r w:rsidRPr="00F3264B">
        <w:rPr>
          <w:rFonts w:ascii="Times New Roman" w:hAnsi="Times New Roman" w:cs="Times New Roman"/>
          <w:sz w:val="28"/>
          <w:szCs w:val="28"/>
          <w:vertAlign w:val="superscript"/>
        </w:rPr>
        <w:footnoteReference w:id="3"/>
      </w:r>
      <w:r w:rsidRPr="00F3264B">
        <w:rPr>
          <w:rFonts w:ascii="Times New Roman" w:hAnsi="Times New Roman" w:cs="Times New Roman"/>
          <w:sz w:val="28"/>
          <w:szCs w:val="28"/>
        </w:rPr>
        <w:t xml:space="preserve"> со дня их поступления. По </w:t>
      </w:r>
      <w:r w:rsidRPr="00F3264B">
        <w:rPr>
          <w:rFonts w:ascii="Times New Roman" w:hAnsi="Times New Roman" w:cs="Times New Roman"/>
          <w:sz w:val="28"/>
          <w:szCs w:val="28"/>
        </w:rPr>
        <w:lastRenderedPageBreak/>
        <w:t>результатам рассмотрения указанных предложений Уполномоченным органом принимается одно из следующих решений:</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5"/>
      <w:bookmarkEnd w:id="3"/>
      <w:r w:rsidRPr="00F3264B">
        <w:rPr>
          <w:rFonts w:ascii="Times New Roman" w:hAnsi="Times New Roman" w:cs="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4" w:name="Par6"/>
      <w:bookmarkEnd w:id="4"/>
      <w:r w:rsidRPr="00F3264B">
        <w:rPr>
          <w:rFonts w:ascii="Times New Roman" w:hAnsi="Times New Roman" w:cs="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w:t>
      </w:r>
      <w:r w:rsidR="001D1592">
        <w:rPr>
          <w:rFonts w:ascii="Times New Roman" w:hAnsi="Times New Roman" w:cs="Times New Roman"/>
          <w:sz w:val="28"/>
          <w:szCs w:val="28"/>
        </w:rPr>
        <w:t>,</w:t>
      </w:r>
      <w:r w:rsidRPr="00F3264B">
        <w:rPr>
          <w:rFonts w:ascii="Times New Roman" w:hAnsi="Times New Roman" w:cs="Times New Roman"/>
          <w:sz w:val="28"/>
          <w:szCs w:val="28"/>
        </w:rPr>
        <w:t xml:space="preserve"> уполномоченного на согласование сделок с имуществом балансодержателя.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Уполномоченный орган вправе исключить сведения о </w:t>
      </w:r>
      <w:r w:rsidR="001D1592">
        <w:rPr>
          <w:rFonts w:ascii="Times New Roman" w:hAnsi="Times New Roman" w:cs="Times New Roman"/>
          <w:sz w:val="28"/>
          <w:szCs w:val="28"/>
        </w:rPr>
        <w:t xml:space="preserve"> муниципальном</w:t>
      </w:r>
      <w:r w:rsidRPr="00F3264B">
        <w:rPr>
          <w:rFonts w:ascii="Times New Roman" w:hAnsi="Times New Roman" w:cs="Times New Roman"/>
          <w:sz w:val="28"/>
          <w:szCs w:val="28"/>
        </w:rPr>
        <w:t xml:space="preserve"> имуществе </w:t>
      </w:r>
      <w:r w:rsidR="001D1592">
        <w:rPr>
          <w:rFonts w:ascii="Times New Roman" w:hAnsi="Times New Roman" w:cs="Times New Roman"/>
          <w:sz w:val="28"/>
          <w:szCs w:val="28"/>
        </w:rPr>
        <w:t xml:space="preserve"> муниципального образования Ключевский район</w:t>
      </w:r>
      <w:r w:rsidRPr="00F3264B">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9"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 135-ФЗ «О защите конкуренции» , Земельным кодексом Российской Федерации.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w:t>
      </w:r>
      <w:r w:rsidR="001D1592">
        <w:rPr>
          <w:rFonts w:ascii="Times New Roman" w:hAnsi="Times New Roman" w:cs="Times New Roman"/>
          <w:sz w:val="28"/>
          <w:szCs w:val="28"/>
        </w:rPr>
        <w:t xml:space="preserve"> муниципальном</w:t>
      </w:r>
      <w:r w:rsidRPr="00F3264B">
        <w:rPr>
          <w:rFonts w:ascii="Times New Roman" w:hAnsi="Times New Roman" w:cs="Times New Roman"/>
          <w:sz w:val="28"/>
          <w:szCs w:val="28"/>
        </w:rPr>
        <w:t xml:space="preserve">имуществе </w:t>
      </w:r>
      <w:r w:rsidR="001D1592">
        <w:rPr>
          <w:rFonts w:ascii="Times New Roman" w:hAnsi="Times New Roman" w:cs="Times New Roman"/>
          <w:sz w:val="28"/>
          <w:szCs w:val="28"/>
        </w:rPr>
        <w:t xml:space="preserve"> муниципального образования Ключевский район</w:t>
      </w:r>
      <w:r w:rsidRPr="00F3264B">
        <w:rPr>
          <w:rFonts w:ascii="Times New Roman" w:hAnsi="Times New Roman" w:cs="Times New Roman"/>
          <w:sz w:val="28"/>
          <w:szCs w:val="28"/>
        </w:rPr>
        <w:t xml:space="preserve"> подлежат исключению из Перечня, в следующих случаях:</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001D1592">
        <w:rPr>
          <w:rFonts w:ascii="Times New Roman" w:hAnsi="Times New Roman" w:cs="Times New Roman"/>
          <w:sz w:val="28"/>
          <w:szCs w:val="28"/>
        </w:rPr>
        <w:t xml:space="preserve"> муниципальных</w:t>
      </w:r>
      <w:r w:rsidRPr="00F3264B">
        <w:rPr>
          <w:rFonts w:ascii="Times New Roman" w:hAnsi="Times New Roman" w:cs="Times New Roman"/>
          <w:sz w:val="28"/>
          <w:szCs w:val="28"/>
        </w:rPr>
        <w:t xml:space="preserve"> нужд </w:t>
      </w:r>
      <w:r w:rsidR="001D1592">
        <w:rPr>
          <w:rFonts w:ascii="Times New Roman" w:hAnsi="Times New Roman" w:cs="Times New Roman"/>
          <w:sz w:val="28"/>
          <w:szCs w:val="28"/>
        </w:rPr>
        <w:t xml:space="preserve"> муниципального образования Ключевский район.</w:t>
      </w:r>
      <w:r w:rsidRPr="00F3264B">
        <w:rPr>
          <w:rFonts w:ascii="Times New Roman" w:hAnsi="Times New Roman" w:cs="Times New Roman"/>
          <w:sz w:val="28"/>
          <w:szCs w:val="28"/>
        </w:rPr>
        <w:t xml:space="preserve"> В решении об исключении имущества из Перечня при этом указывается </w:t>
      </w:r>
      <w:r w:rsidRPr="00F3264B">
        <w:rPr>
          <w:rFonts w:ascii="Times New Roman" w:hAnsi="Times New Roman" w:cs="Times New Roman"/>
          <w:sz w:val="28"/>
          <w:szCs w:val="28"/>
        </w:rPr>
        <w:lastRenderedPageBreak/>
        <w:t>направление использования имущества и реквизиты соответствующего решения;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w:t>
      </w:r>
      <w:r w:rsidR="001D1592">
        <w:rPr>
          <w:rFonts w:ascii="Times New Roman" w:hAnsi="Times New Roman" w:cs="Times New Roman"/>
          <w:sz w:val="28"/>
          <w:szCs w:val="28"/>
        </w:rPr>
        <w:t xml:space="preserve"> муниципального образования Ключевский район </w:t>
      </w:r>
      <w:r w:rsidRPr="00F3264B">
        <w:rPr>
          <w:rFonts w:ascii="Times New Roman" w:hAnsi="Times New Roman" w:cs="Times New Roman"/>
          <w:sz w:val="28"/>
          <w:szCs w:val="28"/>
        </w:rPr>
        <w:t>на имущество прекращено по решению суда или в ином установленном законом порядке;</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F3264B">
        <w:rPr>
          <w:rFonts w:ascii="Times New Roman" w:hAnsi="Times New Roman" w:cs="Times New Roman"/>
          <w:sz w:val="28"/>
          <w:szCs w:val="28"/>
          <w:vertAlign w:val="superscript"/>
        </w:rPr>
        <w:t>3</w:t>
      </w:r>
      <w:r w:rsidRPr="00F3264B">
        <w:rPr>
          <w:rFonts w:ascii="Times New Roman" w:hAnsi="Times New Roman" w:cs="Times New Roman"/>
          <w:sz w:val="28"/>
          <w:szCs w:val="28"/>
        </w:rPr>
        <w:t xml:space="preserve">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r w:rsidR="008E3969">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t xml:space="preserve">4. Опубликование Перечня и предоставление сведений о включенном в него имуществе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 Уполномоченный орган:</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в средствах массовой информации, в течение 10 рабочих дней со дня их утверждения по форме согласно приложению № 2 к </w:t>
      </w:r>
      <w:r w:rsidR="008E3969">
        <w:rPr>
          <w:rFonts w:ascii="Times New Roman" w:hAnsi="Times New Roman" w:cs="Times New Roman"/>
          <w:sz w:val="28"/>
          <w:szCs w:val="28"/>
        </w:rPr>
        <w:t xml:space="preserve"> настоящему постановлению.</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w:t>
      </w:r>
      <w:r w:rsidR="008E3969">
        <w:rPr>
          <w:rFonts w:ascii="Times New Roman" w:hAnsi="Times New Roman" w:cs="Times New Roman"/>
          <w:sz w:val="28"/>
          <w:szCs w:val="28"/>
        </w:rPr>
        <w:t xml:space="preserve"> настоящему постановлению.</w:t>
      </w:r>
    </w:p>
    <w:p w:rsidR="00C5582C"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4.1.3. Предоставляет в акционерное общество «Федеральная корпорация по развитию малого и среднего предпринимательства» сведения о Перечне и </w:t>
      </w:r>
      <w:r w:rsidRPr="00F3264B">
        <w:rPr>
          <w:rFonts w:ascii="Times New Roman" w:hAnsi="Times New Roman" w:cs="Times New Roman"/>
          <w:sz w:val="28"/>
          <w:szCs w:val="28"/>
        </w:rPr>
        <w:lastRenderedPageBreak/>
        <w:t>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005C3C63">
        <w:rPr>
          <w:rFonts w:ascii="Times New Roman" w:hAnsi="Times New Roman" w:cs="Times New Roman"/>
          <w:sz w:val="28"/>
          <w:szCs w:val="28"/>
        </w:rPr>
        <w:t>»</w:t>
      </w:r>
      <w:r w:rsidRPr="00F3264B">
        <w:rPr>
          <w:rFonts w:ascii="Times New Roman" w:hAnsi="Times New Roman" w:cs="Times New Roman"/>
          <w:sz w:val="28"/>
          <w:szCs w:val="28"/>
        </w:rPr>
        <w:t>.</w:t>
      </w:r>
    </w:p>
    <w:sectPr w:rsidR="00C5582C" w:rsidRPr="00F3264B" w:rsidSect="00294EF4">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A3E" w:rsidRDefault="00380A3E" w:rsidP="00F3264B">
      <w:pPr>
        <w:spacing w:after="0" w:line="240" w:lineRule="auto"/>
      </w:pPr>
      <w:r>
        <w:separator/>
      </w:r>
    </w:p>
  </w:endnote>
  <w:endnote w:type="continuationSeparator" w:id="1">
    <w:p w:rsidR="00380A3E" w:rsidRDefault="00380A3E" w:rsidP="00F32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A3E" w:rsidRDefault="00380A3E" w:rsidP="00F3264B">
      <w:pPr>
        <w:spacing w:after="0" w:line="240" w:lineRule="auto"/>
      </w:pPr>
      <w:r>
        <w:separator/>
      </w:r>
    </w:p>
  </w:footnote>
  <w:footnote w:type="continuationSeparator" w:id="1">
    <w:p w:rsidR="00380A3E" w:rsidRDefault="00380A3E" w:rsidP="00F3264B">
      <w:pPr>
        <w:spacing w:after="0" w:line="240" w:lineRule="auto"/>
      </w:pPr>
      <w:r>
        <w:continuationSeparator/>
      </w:r>
    </w:p>
  </w:footnote>
  <w:footnote w:id="2">
    <w:p w:rsidR="00F3264B" w:rsidRPr="00FD7B81" w:rsidRDefault="00F3264B" w:rsidP="00F3264B">
      <w:pPr>
        <w:pStyle w:val="a5"/>
        <w:jc w:val="both"/>
        <w:rPr>
          <w:rFonts w:ascii="Times New Roman" w:hAnsi="Times New Roman"/>
        </w:rPr>
      </w:pPr>
    </w:p>
  </w:footnote>
  <w:footnote w:id="3">
    <w:p w:rsidR="00F3264B" w:rsidRPr="00FD7B81" w:rsidRDefault="00F3264B" w:rsidP="00F3264B">
      <w:pPr>
        <w:pStyle w:val="a5"/>
        <w:jc w:val="both"/>
        <w:rPr>
          <w:rFonts w:ascii="Times New Roman" w:hAnsi="Times New Roma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722331"/>
      <w:docPartObj>
        <w:docPartGallery w:val="Page Numbers (Top of Page)"/>
        <w:docPartUnique/>
      </w:docPartObj>
    </w:sdtPr>
    <w:sdtContent>
      <w:p w:rsidR="00477C45" w:rsidRDefault="000E7525" w:rsidP="00294EF4">
        <w:pPr>
          <w:pStyle w:val="a3"/>
          <w:jc w:val="center"/>
        </w:pPr>
        <w:r>
          <w:fldChar w:fldCharType="begin"/>
        </w:r>
        <w:r w:rsidR="009B23C6">
          <w:instrText>PAGE   \* MERGEFORMAT</w:instrText>
        </w:r>
        <w:r>
          <w:fldChar w:fldCharType="separate"/>
        </w:r>
        <w:r w:rsidR="00A30F07">
          <w:rPr>
            <w:noProof/>
          </w:rPr>
          <w:t>6</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F3264B"/>
    <w:rsid w:val="0002092E"/>
    <w:rsid w:val="000E7525"/>
    <w:rsid w:val="00146C39"/>
    <w:rsid w:val="001A64FD"/>
    <w:rsid w:val="001D1592"/>
    <w:rsid w:val="002A5EAF"/>
    <w:rsid w:val="002C28F1"/>
    <w:rsid w:val="0036781E"/>
    <w:rsid w:val="00380A3E"/>
    <w:rsid w:val="003E56DE"/>
    <w:rsid w:val="003F2EB4"/>
    <w:rsid w:val="004B0155"/>
    <w:rsid w:val="00584202"/>
    <w:rsid w:val="005C3C63"/>
    <w:rsid w:val="005E1D9F"/>
    <w:rsid w:val="006A30CE"/>
    <w:rsid w:val="006C2ACB"/>
    <w:rsid w:val="006E0D25"/>
    <w:rsid w:val="006E26E7"/>
    <w:rsid w:val="007103F3"/>
    <w:rsid w:val="007113C8"/>
    <w:rsid w:val="007421F5"/>
    <w:rsid w:val="007C271C"/>
    <w:rsid w:val="007E10FE"/>
    <w:rsid w:val="007F3B6E"/>
    <w:rsid w:val="0081759C"/>
    <w:rsid w:val="00863690"/>
    <w:rsid w:val="008E3969"/>
    <w:rsid w:val="008F2462"/>
    <w:rsid w:val="009801D4"/>
    <w:rsid w:val="00983873"/>
    <w:rsid w:val="00987DFA"/>
    <w:rsid w:val="00996D48"/>
    <w:rsid w:val="009B23C6"/>
    <w:rsid w:val="009F3EA2"/>
    <w:rsid w:val="00A2623C"/>
    <w:rsid w:val="00A30AF2"/>
    <w:rsid w:val="00A30F07"/>
    <w:rsid w:val="00AD7AD4"/>
    <w:rsid w:val="00B42120"/>
    <w:rsid w:val="00BA3E83"/>
    <w:rsid w:val="00BE611E"/>
    <w:rsid w:val="00C454CA"/>
    <w:rsid w:val="00C50C46"/>
    <w:rsid w:val="00C70A52"/>
    <w:rsid w:val="00C91899"/>
    <w:rsid w:val="00CD2359"/>
    <w:rsid w:val="00D309DC"/>
    <w:rsid w:val="00D77F77"/>
    <w:rsid w:val="00D83CAB"/>
    <w:rsid w:val="00DA3C7F"/>
    <w:rsid w:val="00DF11A2"/>
    <w:rsid w:val="00E1316F"/>
    <w:rsid w:val="00E702D1"/>
    <w:rsid w:val="00E76620"/>
    <w:rsid w:val="00E93A6D"/>
    <w:rsid w:val="00F3264B"/>
    <w:rsid w:val="00F55FF6"/>
    <w:rsid w:val="00FB19D8"/>
    <w:rsid w:val="00FD531E"/>
    <w:rsid w:val="00FE51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5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2C28F1"/>
    <w:pPr>
      <w:ind w:left="720"/>
      <w:contextualSpacing/>
    </w:pPr>
  </w:style>
  <w:style w:type="paragraph" w:styleId="aa">
    <w:name w:val="Balloon Text"/>
    <w:basedOn w:val="a"/>
    <w:link w:val="ab"/>
    <w:uiPriority w:val="99"/>
    <w:semiHidden/>
    <w:unhideWhenUsed/>
    <w:rsid w:val="00E93A6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93A6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0D981DAD03DA88E978B1511AE37CB395CF86187ECB8583C6DC70F24F3B6FD2C6F762DB13A87D40046C2D20uFM" TargetMode="External"/><Relationship Id="rId3" Type="http://schemas.openxmlformats.org/officeDocument/2006/relationships/settings" Target="settings.xml"/><Relationship Id="rId7" Type="http://schemas.openxmlformats.org/officeDocument/2006/relationships/hyperlink" Target="consultantplus://offline/ref=AA4630D1CB1D905B67F81D2E487C4F3C02F707B293B8D6CA495AAED7A9549A8885E4ADCA712EC586B5Y7NC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4BF76796F587D25AA7439EAE588525A5367750ABAFEDD25E0AACE9B36DxCe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TotalTime>
  <Pages>9</Pages>
  <Words>2898</Words>
  <Characters>16519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Борисовна</dc:creator>
  <cp:keywords/>
  <dc:description/>
  <cp:lastModifiedBy>Катанекша</cp:lastModifiedBy>
  <cp:revision>20</cp:revision>
  <cp:lastPrinted>2019-04-23T03:25:00Z</cp:lastPrinted>
  <dcterms:created xsi:type="dcterms:W3CDTF">2019-02-13T11:38:00Z</dcterms:created>
  <dcterms:modified xsi:type="dcterms:W3CDTF">2019-07-16T09:20:00Z</dcterms:modified>
</cp:coreProperties>
</file>