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35E1F" w14:textId="6BFE0E86" w:rsidR="0058593E" w:rsidRDefault="00775098" w:rsidP="0077509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1661">
        <w:rPr>
          <w:rFonts w:ascii="Times New Roman" w:hAnsi="Times New Roman" w:cs="Times New Roman"/>
          <w:b/>
          <w:sz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</w:rPr>
        <w:t xml:space="preserve">                    </w:t>
      </w:r>
      <w:r w:rsidRPr="00EC1661">
        <w:rPr>
          <w:rFonts w:ascii="Times New Roman" w:hAnsi="Times New Roman" w:cs="Times New Roman"/>
          <w:b/>
          <w:sz w:val="24"/>
        </w:rPr>
        <w:t xml:space="preserve">  РОССИЙСКАЯ ФЕДЕРАЦИЯ</w:t>
      </w:r>
      <w:r w:rsidRPr="00EC1661">
        <w:rPr>
          <w:rFonts w:ascii="Times New Roman" w:hAnsi="Times New Roman" w:cs="Times New Roman"/>
          <w:b/>
          <w:sz w:val="24"/>
        </w:rPr>
        <w:br/>
        <w:t xml:space="preserve">                                   КАИПСКОЕ СЕЛЬСКОЕ СОБРАНИЕ ДЕПУТАТОВ</w:t>
      </w:r>
      <w:r w:rsidRPr="00EC1661">
        <w:rPr>
          <w:rFonts w:ascii="Times New Roman" w:hAnsi="Times New Roman" w:cs="Times New Roman"/>
          <w:b/>
          <w:sz w:val="24"/>
        </w:rPr>
        <w:br/>
        <w:t xml:space="preserve">                                     КЛЮЧЕВСКОГО РАЙОНА АЛТАЙСКОГО КРАЯ</w:t>
      </w:r>
      <w:r>
        <w:rPr>
          <w:rFonts w:ascii="Times New Roman" w:hAnsi="Times New Roman" w:cs="Times New Roman"/>
          <w:b/>
          <w:sz w:val="24"/>
        </w:rPr>
        <w:br/>
      </w:r>
    </w:p>
    <w:p w14:paraId="0440BD39" w14:textId="29C68B33" w:rsidR="00E23703" w:rsidRPr="00E23703" w:rsidRDefault="00E23703" w:rsidP="00775098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2498610" w14:textId="77777777"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 w14:textId="629892ED"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0856E" w14:textId="0D6FEB3E" w:rsidR="0058593E" w:rsidRDefault="00775098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45</w:t>
      </w: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5505734E" w14:textId="03E42944" w:rsidR="00B74534" w:rsidRPr="00775098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="0077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муниципального образования </w:t>
      </w:r>
      <w:proofErr w:type="spellStart"/>
      <w:r w:rsidR="00775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Каипский</w:t>
      </w:r>
      <w:proofErr w:type="spellEnd"/>
      <w:r w:rsidR="0077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Ключевского района Алтайского края</w:t>
      </w:r>
      <w:r w:rsidR="001F47A0" w:rsidRPr="00E23703">
        <w:rPr>
          <w:rFonts w:ascii="Times New Roman" w:hAnsi="Times New Roman" w:cs="Times New Roman"/>
          <w:i/>
          <w:sz w:val="28"/>
          <w:szCs w:val="28"/>
        </w:rPr>
        <w:t>,</w:t>
      </w:r>
      <w:r w:rsidR="007750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5098" w:rsidRPr="00775098">
        <w:rPr>
          <w:rFonts w:ascii="Times New Roman" w:hAnsi="Times New Roman" w:cs="Times New Roman"/>
          <w:sz w:val="28"/>
          <w:szCs w:val="28"/>
        </w:rPr>
        <w:t>Каипс</w:t>
      </w:r>
      <w:r w:rsidR="00775098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775098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bookmarkEnd w:id="1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DFE0" w14:textId="13C48510"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775098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12ADE69A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>местног</w:t>
      </w:r>
      <w:r w:rsidR="00775098">
        <w:rPr>
          <w:rFonts w:ascii="Times New Roman" w:hAnsi="Times New Roman" w:cs="Times New Roman"/>
          <w:sz w:val="28"/>
          <w:szCs w:val="28"/>
        </w:rPr>
        <w:t xml:space="preserve">о самоуправления муниципального образования </w:t>
      </w:r>
      <w:proofErr w:type="spellStart"/>
      <w:r w:rsidR="00775098">
        <w:rPr>
          <w:rFonts w:ascii="Times New Roman" w:hAnsi="Times New Roman" w:cs="Times New Roman"/>
          <w:sz w:val="28"/>
          <w:szCs w:val="28"/>
        </w:rPr>
        <w:t>Каипский</w:t>
      </w:r>
      <w:proofErr w:type="spellEnd"/>
      <w:r w:rsidR="00775098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0BE330CA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Pr="00776A19">
        <w:rPr>
          <w:rFonts w:ascii="PT Astra Serif" w:hAnsi="PT Astra Serif" w:cs="PT Astra Serif"/>
          <w:sz w:val="28"/>
          <w:szCs w:val="28"/>
        </w:rPr>
        <w:t xml:space="preserve"> </w:t>
      </w:r>
      <w:r w:rsidR="00775098" w:rsidRPr="00945546">
        <w:rPr>
          <w:rFonts w:ascii="PT Astra Serif" w:eastAsia="Calibri" w:hAnsi="PT Astra Serif" w:cs="PT Astra Serif"/>
          <w:sz w:val="28"/>
          <w:szCs w:val="28"/>
        </w:rPr>
        <w:t>Управление по экономическому развитию и имущественным отношениям Администрации Ключевского района</w:t>
      </w:r>
      <w:r w:rsidR="00775098" w:rsidRPr="00776A19">
        <w:rPr>
          <w:rFonts w:ascii="PT Astra Serif" w:hAnsi="PT Astra Serif" w:cs="PT Astra Serif"/>
          <w:sz w:val="28"/>
          <w:szCs w:val="28"/>
        </w:rPr>
        <w:t xml:space="preserve">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031B631F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775098">
        <w:rPr>
          <w:rFonts w:ascii="Times New Roman" w:hAnsi="Times New Roman" w:cs="Times New Roman"/>
          <w:sz w:val="28"/>
          <w:szCs w:val="28"/>
        </w:rPr>
        <w:t>Каипский</w:t>
      </w:r>
      <w:proofErr w:type="spellEnd"/>
      <w:r w:rsidR="00775098">
        <w:rPr>
          <w:rFonts w:ascii="Times New Roman" w:hAnsi="Times New Roman" w:cs="Times New Roman"/>
          <w:sz w:val="28"/>
          <w:szCs w:val="28"/>
        </w:rPr>
        <w:t xml:space="preserve"> сельсо</w:t>
      </w:r>
      <w:bookmarkStart w:id="3" w:name="_GoBack"/>
      <w:bookmarkEnd w:id="3"/>
      <w:r w:rsidR="00775098" w:rsidRPr="00775098">
        <w:rPr>
          <w:rFonts w:ascii="Times New Roman" w:hAnsi="Times New Roman" w:cs="Times New Roman"/>
          <w:sz w:val="28"/>
          <w:szCs w:val="28"/>
        </w:rPr>
        <w:t>вет Ключевского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31B9761E" w14:textId="3AC856C6" w:rsidR="0086711E" w:rsidRPr="0086711E" w:rsidRDefault="00775098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86711E"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D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Л.Н. Гончаренко</w:t>
      </w:r>
    </w:p>
    <w:p w14:paraId="26EA1BBB" w14:textId="366EA205"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5098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Kaip-ss</cp:lastModifiedBy>
  <cp:revision>5</cp:revision>
  <cp:lastPrinted>2023-10-17T07:14:00Z</cp:lastPrinted>
  <dcterms:created xsi:type="dcterms:W3CDTF">2023-10-17T07:21:00Z</dcterms:created>
  <dcterms:modified xsi:type="dcterms:W3CDTF">2023-12-22T03:52:00Z</dcterms:modified>
</cp:coreProperties>
</file>