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 xml:space="preserve">  </w:t>
      </w:r>
      <w:r>
        <w:rPr>
          <w:rFonts w:ascii="PT Astra Serif" w:hAnsi="PT Astra Serif"/>
          <w:b w:val="1"/>
          <w:sz w:val="32"/>
        </w:rPr>
        <w:t>Васильчуковское</w:t>
      </w:r>
      <w:r>
        <w:rPr>
          <w:rFonts w:ascii="PT Astra Serif" w:hAnsi="PT Astra Serif"/>
          <w:b w:val="1"/>
          <w:sz w:val="32"/>
        </w:rPr>
        <w:t xml:space="preserve"> сельское Собрание депутатов</w:t>
      </w:r>
    </w:p>
    <w:p w14:paraId="03000000">
      <w:pPr>
        <w:spacing w:after="0" w:line="240" w:lineRule="auto"/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 xml:space="preserve">Ключевского района </w:t>
      </w:r>
      <w:r>
        <w:rPr>
          <w:rFonts w:ascii="PT Astra Serif" w:hAnsi="PT Astra Serif"/>
          <w:b w:val="1"/>
          <w:sz w:val="32"/>
        </w:rPr>
        <w:t>Алтайского края</w:t>
      </w:r>
    </w:p>
    <w:p w14:paraId="04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05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Двадцать вторая </w:t>
      </w:r>
      <w:r>
        <w:rPr>
          <w:rFonts w:ascii="PT Astra Serif" w:hAnsi="PT Astra Serif"/>
          <w:b w:val="1"/>
          <w:sz w:val="28"/>
        </w:rPr>
        <w:t>сессия</w:t>
      </w:r>
      <w:r>
        <w:rPr>
          <w:rFonts w:ascii="PT Astra Serif" w:hAnsi="PT Astra Serif"/>
          <w:b w:val="1"/>
          <w:sz w:val="28"/>
        </w:rPr>
        <w:t xml:space="preserve"> восьмого созыва</w:t>
      </w:r>
    </w:p>
    <w:p w14:paraId="06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07000000">
      <w:pPr>
        <w:spacing w:after="0" w:line="240" w:lineRule="auto"/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>Р Е Ш Е Н И Е</w:t>
      </w:r>
    </w:p>
    <w:p w14:paraId="08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0900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24.12.2024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>№ 80</w:t>
      </w:r>
    </w:p>
    <w:p w14:paraId="0A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с. Васильчуки</w:t>
      </w:r>
    </w:p>
    <w:p w14:paraId="0B000000">
      <w:pPr>
        <w:tabs>
          <w:tab w:leader="none" w:pos="3544" w:val="left"/>
        </w:tabs>
        <w:spacing w:after="0"/>
        <w:ind w:right="6093"/>
        <w:jc w:val="center"/>
        <w:rPr>
          <w:rFonts w:ascii="PT Astra Serif" w:hAnsi="PT Astra Serif"/>
          <w:sz w:val="28"/>
        </w:rPr>
      </w:pPr>
    </w:p>
    <w:p w14:paraId="0C000000">
      <w:pPr>
        <w:spacing w:after="0"/>
        <w:ind w:right="467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Кл</w:t>
      </w:r>
      <w:r>
        <w:rPr>
          <w:rFonts w:ascii="PT Astra Serif" w:hAnsi="PT Astra Serif"/>
          <w:sz w:val="28"/>
        </w:rPr>
        <w:t xml:space="preserve">ючевского района </w:t>
      </w:r>
      <w:r>
        <w:rPr>
          <w:rFonts w:ascii="PT Astra Serif" w:hAnsi="PT Astra Serif"/>
          <w:sz w:val="28"/>
        </w:rPr>
        <w:t xml:space="preserve">Алтайского края и иных работников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 Ключевского района Алтайского края</w:t>
      </w:r>
    </w:p>
    <w:p w14:paraId="0D000000">
      <w:pPr>
        <w:spacing w:after="0"/>
        <w:ind/>
        <w:jc w:val="both"/>
        <w:rPr>
          <w:rFonts w:ascii="PT Astra Serif" w:hAnsi="PT Astra Serif"/>
          <w:sz w:val="28"/>
        </w:rPr>
      </w:pPr>
    </w:p>
    <w:p w14:paraId="0E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со ст. 35, 47, 53 Федерального закона от 06.10.2003</w:t>
      </w:r>
      <w:r>
        <w:rPr>
          <w:rFonts w:ascii="PT Astra Serif" w:hAnsi="PT Astra Serif"/>
          <w:sz w:val="28"/>
        </w:rPr>
        <w:t xml:space="preserve">                    </w:t>
      </w:r>
      <w:r>
        <w:rPr>
          <w:rFonts w:ascii="PT Astra Serif" w:hAnsi="PT Astra Serif"/>
          <w:sz w:val="28"/>
        </w:rPr>
        <w:t xml:space="preserve">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</w:t>
      </w:r>
      <w:r>
        <w:rPr>
          <w:rFonts w:ascii="PT Astra Serif" w:hAnsi="PT Astra Serif"/>
          <w:sz w:val="28"/>
        </w:rPr>
        <w:t xml:space="preserve">ссийской федерации от 13.10.2008 </w:t>
      </w:r>
      <w:r>
        <w:rPr>
          <w:rFonts w:ascii="PT Astra Serif" w:hAnsi="PT Astra Serif"/>
          <w:sz w:val="28"/>
        </w:rPr>
        <w:t xml:space="preserve">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сельское поселение Васильчуковский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сельсовет </w:t>
      </w:r>
      <w:r>
        <w:rPr>
          <w:rFonts w:ascii="PT Astra Serif" w:hAnsi="PT Astra Serif"/>
          <w:sz w:val="28"/>
        </w:rPr>
        <w:t>Ключевского района Алтайского края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сельское </w:t>
      </w:r>
      <w:r>
        <w:rPr>
          <w:rFonts w:ascii="PT Astra Serif" w:hAnsi="PT Astra Serif"/>
          <w:sz w:val="28"/>
        </w:rPr>
        <w:t xml:space="preserve">Собрание депутатов </w:t>
      </w:r>
    </w:p>
    <w:p w14:paraId="0F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</w:t>
      </w:r>
      <w:r>
        <w:rPr>
          <w:rFonts w:ascii="PT Astra Serif" w:hAnsi="PT Astra Serif"/>
          <w:sz w:val="28"/>
        </w:rPr>
        <w:t>РЕШИЛО:</w:t>
      </w:r>
    </w:p>
    <w:p w14:paraId="10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11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Утвердить Положение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сельское поселение 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Ключевского </w:t>
      </w:r>
      <w:r>
        <w:rPr>
          <w:rFonts w:ascii="PT Astra Serif" w:hAnsi="PT Astra Serif"/>
          <w:sz w:val="28"/>
        </w:rPr>
        <w:t xml:space="preserve">района </w:t>
      </w:r>
      <w:r>
        <w:rPr>
          <w:rFonts w:ascii="PT Astra Serif" w:hAnsi="PT Astra Serif"/>
          <w:sz w:val="28"/>
        </w:rPr>
        <w:t xml:space="preserve">Алтайского края и иных работников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 Ключевского района Алтайского края</w:t>
      </w:r>
      <w:r>
        <w:rPr>
          <w:rFonts w:ascii="PT Astra Serif" w:hAnsi="PT Astra Serif"/>
          <w:sz w:val="28"/>
        </w:rPr>
        <w:t>.</w:t>
      </w:r>
    </w:p>
    <w:p w14:paraId="12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</w:rPr>
        <w:t xml:space="preserve">Настоящее решение </w:t>
      </w:r>
      <w:r>
        <w:rPr>
          <w:rFonts w:ascii="PT Astra Serif" w:hAnsi="PT Astra Serif"/>
          <w:sz w:val="28"/>
        </w:rPr>
        <w:t>опубликовать (обнародовать) в установленном законом порядке.</w:t>
      </w:r>
    </w:p>
    <w:p w14:paraId="13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3. </w:t>
      </w:r>
      <w:r>
        <w:rPr>
          <w:rFonts w:ascii="PT Astra Serif" w:hAnsi="PT Astra Serif"/>
          <w:sz w:val="28"/>
        </w:rPr>
        <w:t xml:space="preserve">Контроль за исполнением решения возложить на постоянную </w:t>
      </w:r>
      <w:r>
        <w:rPr>
          <w:rFonts w:ascii="PT Astra Serif" w:hAnsi="PT Astra Serif"/>
          <w:sz w:val="28"/>
        </w:rPr>
        <w:t>комиссию</w:t>
      </w:r>
      <w:r>
        <w:rPr>
          <w:rFonts w:ascii="PT Astra Serif" w:hAnsi="PT Astra Serif"/>
          <w:sz w:val="28"/>
        </w:rPr>
        <w:t xml:space="preserve"> по экономике и </w:t>
      </w:r>
      <w:r>
        <w:rPr>
          <w:rFonts w:ascii="PT Astra Serif" w:hAnsi="PT Astra Serif"/>
          <w:sz w:val="28"/>
        </w:rPr>
        <w:t xml:space="preserve"> бюджету </w:t>
      </w: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>Н.В. Короткова</w:t>
      </w:r>
      <w:r>
        <w:rPr>
          <w:rFonts w:ascii="PT Astra Serif" w:hAnsi="PT Astra Serif"/>
          <w:sz w:val="28"/>
        </w:rPr>
        <w:t>).</w:t>
      </w:r>
    </w:p>
    <w:p w14:paraId="14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15000000">
      <w:pPr>
        <w:spacing w:after="0"/>
        <w:ind/>
        <w:jc w:val="both"/>
        <w:rPr>
          <w:rFonts w:ascii="PT Astra Serif" w:hAnsi="PT Astra Serif"/>
          <w:sz w:val="28"/>
        </w:rPr>
      </w:pPr>
    </w:p>
    <w:p w14:paraId="16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сельсовета                                                             </w:t>
      </w:r>
      <w:r>
        <w:rPr>
          <w:rFonts w:ascii="PT Astra Serif" w:hAnsi="PT Astra Serif"/>
          <w:sz w:val="28"/>
        </w:rPr>
        <w:t xml:space="preserve">            Т.Д. Головачева</w:t>
      </w:r>
    </w:p>
    <w:p w14:paraId="17000000">
      <w:pPr>
        <w:spacing w:after="0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  <w:r>
        <w:rPr>
          <w:rFonts w:ascii="PT Astra Serif" w:hAnsi="PT Astra Serif"/>
          <w:sz w:val="28"/>
        </w:rPr>
        <w:t xml:space="preserve">Приложение </w:t>
      </w:r>
    </w:p>
    <w:p w14:paraId="18000000">
      <w:pPr>
        <w:spacing w:after="0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решению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сельского</w:t>
      </w:r>
      <w:r>
        <w:rPr>
          <w:rFonts w:ascii="PT Astra Serif" w:hAnsi="PT Astra Serif"/>
          <w:sz w:val="28"/>
        </w:rPr>
        <w:t xml:space="preserve"> </w:t>
      </w:r>
    </w:p>
    <w:p w14:paraId="19000000">
      <w:pPr>
        <w:spacing w:after="0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Собрания депутатов </w:t>
      </w:r>
    </w:p>
    <w:p w14:paraId="1A000000">
      <w:pPr>
        <w:spacing w:after="0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24.12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2024</w:t>
      </w:r>
      <w:r>
        <w:rPr>
          <w:rFonts w:ascii="PT Astra Serif" w:hAnsi="PT Astra Serif"/>
          <w:sz w:val="28"/>
        </w:rPr>
        <w:t xml:space="preserve"> № 80</w:t>
      </w:r>
      <w:r>
        <w:rPr>
          <w:rFonts w:ascii="PT Astra Serif" w:hAnsi="PT Astra Serif"/>
          <w:sz w:val="28"/>
        </w:rPr>
        <w:t xml:space="preserve"> </w:t>
      </w:r>
    </w:p>
    <w:p w14:paraId="1B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1C000000">
      <w:pPr>
        <w:spacing w:after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</w:t>
      </w:r>
    </w:p>
    <w:p w14:paraId="1D000000">
      <w:pPr>
        <w:spacing w:after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</w:t>
      </w:r>
      <w:r>
        <w:rPr>
          <w:rFonts w:ascii="PT Astra Serif" w:hAnsi="PT Astra Serif"/>
          <w:sz w:val="28"/>
        </w:rPr>
        <w:t>Ключевского района Алтайского края</w:t>
      </w:r>
      <w:r>
        <w:rPr>
          <w:rFonts w:ascii="PT Astra Serif" w:hAnsi="PT Astra Serif"/>
          <w:sz w:val="28"/>
        </w:rPr>
        <w:t xml:space="preserve"> и иных работников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 Ключевского района Алтайского края</w:t>
      </w:r>
    </w:p>
    <w:p w14:paraId="1E000000">
      <w:pPr>
        <w:spacing w:after="0"/>
        <w:ind/>
        <w:jc w:val="both"/>
        <w:rPr>
          <w:rFonts w:ascii="PT Astra Serif" w:hAnsi="PT Astra Serif"/>
          <w:sz w:val="28"/>
        </w:rPr>
      </w:pPr>
    </w:p>
    <w:p w14:paraId="1F000000">
      <w:pPr>
        <w:spacing w:after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Общие положения</w:t>
      </w:r>
    </w:p>
    <w:p w14:paraId="20000000">
      <w:pPr>
        <w:spacing w:after="0"/>
        <w:ind/>
        <w:jc w:val="center"/>
        <w:rPr>
          <w:rFonts w:ascii="PT Astra Serif" w:hAnsi="PT Astra Serif"/>
          <w:sz w:val="28"/>
        </w:rPr>
      </w:pPr>
    </w:p>
    <w:p w14:paraId="21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</w:t>
      </w:r>
      <w:r>
        <w:rPr>
          <w:rFonts w:ascii="PT Astra Serif" w:hAnsi="PT Astra Serif"/>
          <w:sz w:val="28"/>
        </w:rPr>
        <w:t>Ключевского района Алтайского края</w:t>
      </w:r>
      <w:r>
        <w:rPr>
          <w:rFonts w:ascii="PT Astra Serif" w:hAnsi="PT Astra Serif"/>
          <w:sz w:val="28"/>
        </w:rPr>
        <w:t xml:space="preserve"> и иных работников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 Ключевского района Алтайского края</w:t>
      </w:r>
      <w:r>
        <w:rPr>
          <w:rFonts w:ascii="PT Astra Serif" w:hAnsi="PT Astra Serif"/>
          <w:sz w:val="28"/>
        </w:rPr>
        <w:t xml:space="preserve"> (далее по тексту - командированные).</w:t>
      </w:r>
    </w:p>
    <w:p w14:paraId="22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В настоящем Положении к командированным относятся муниципальные служащие администрации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 Ключевского района Алтайского края</w:t>
      </w:r>
      <w:r>
        <w:rPr>
          <w:rFonts w:ascii="PT Astra Serif" w:hAnsi="PT Astra Serif"/>
          <w:sz w:val="28"/>
        </w:rPr>
        <w:t xml:space="preserve">, глава администрации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 Ключевского района Алтайского края, глава Васильчуковского сельсовета Ключевского района Алтайского края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 иные работники администрации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 Ключевского района Алтайского края</w:t>
      </w:r>
      <w:r>
        <w:rPr>
          <w:rFonts w:ascii="PT Astra Serif" w:hAnsi="PT Astra Serif"/>
          <w:sz w:val="28"/>
        </w:rPr>
        <w:t>.</w:t>
      </w:r>
    </w:p>
    <w:p w14:paraId="23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Под служебной командировкой понимается поездка командированного лица по распоряжению гл</w:t>
      </w:r>
      <w:r>
        <w:rPr>
          <w:rFonts w:ascii="PT Astra Serif" w:hAnsi="PT Astra Serif"/>
          <w:sz w:val="28"/>
        </w:rPr>
        <w:t xml:space="preserve">авы администрации муниципального образования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</w:t>
      </w:r>
      <w:r>
        <w:rPr>
          <w:rFonts w:ascii="PT Astra Serif" w:hAnsi="PT Astra Serif"/>
          <w:sz w:val="28"/>
        </w:rPr>
        <w:t xml:space="preserve"> Ключевского района Алтайского края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определенный срок для выполнения служебного поручения вне места постоянной службы.</w:t>
      </w:r>
    </w:p>
    <w:p w14:paraId="24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1.3.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сельского</w:t>
      </w:r>
      <w:r>
        <w:rPr>
          <w:rFonts w:ascii="PT Astra Serif" w:hAnsi="PT Astra Serif"/>
          <w:sz w:val="28"/>
        </w:rPr>
        <w:t xml:space="preserve"> Собрания депутатов о </w:t>
      </w:r>
      <w:r>
        <w:rPr>
          <w:rFonts w:ascii="PT Astra Serif" w:hAnsi="PT Astra Serif"/>
          <w:sz w:val="28"/>
        </w:rPr>
        <w:t>местном</w:t>
      </w:r>
      <w:r>
        <w:rPr>
          <w:rFonts w:ascii="PT Astra Serif" w:hAnsi="PT Astra Serif"/>
          <w:sz w:val="28"/>
        </w:rPr>
        <w:t xml:space="preserve"> бюджете на текущий год и сметы расходов на содержание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 Ключевского района Алтайского края</w:t>
      </w:r>
      <w:r>
        <w:rPr>
          <w:rFonts w:ascii="PT Astra Serif" w:hAnsi="PT Astra Serif"/>
          <w:sz w:val="28"/>
        </w:rPr>
        <w:t>.</w:t>
      </w:r>
    </w:p>
    <w:p w14:paraId="25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26000000">
      <w:pPr>
        <w:spacing w:after="0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</w:rPr>
        <w:t>Оформление решения</w:t>
      </w:r>
    </w:p>
    <w:p w14:paraId="27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Решение о направлении в служебную командировку, оформл</w:t>
      </w:r>
      <w:r>
        <w:rPr>
          <w:rFonts w:ascii="PT Astra Serif" w:hAnsi="PT Astra Serif"/>
          <w:sz w:val="28"/>
        </w:rPr>
        <w:t>енное распоряжением</w:t>
      </w:r>
      <w:r>
        <w:rPr>
          <w:rFonts w:ascii="PT Astra Serif" w:hAnsi="PT Astra Serif"/>
          <w:sz w:val="28"/>
        </w:rPr>
        <w:t>, принимает гл</w:t>
      </w:r>
      <w:r>
        <w:rPr>
          <w:rFonts w:ascii="PT Astra Serif" w:hAnsi="PT Astra Serif"/>
          <w:sz w:val="28"/>
        </w:rPr>
        <w:t xml:space="preserve">ава администрации муниципального образования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</w:t>
      </w:r>
      <w:r>
        <w:rPr>
          <w:rFonts w:ascii="PT Astra Serif" w:hAnsi="PT Astra Serif"/>
          <w:sz w:val="28"/>
        </w:rPr>
        <w:t>Ключевского района Алтайского края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 лицо, исполняющее обязанности на период их отсутствия.</w:t>
      </w:r>
    </w:p>
    <w:p w14:paraId="28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распоряжении</w:t>
      </w:r>
      <w:r>
        <w:rPr>
          <w:rFonts w:ascii="PT Astra Serif" w:hAnsi="PT Astra Serif"/>
          <w:sz w:val="28"/>
        </w:rPr>
        <w:t xml:space="preserve"> о направлении в служебную командировку указывается служебное поручение.</w:t>
      </w:r>
    </w:p>
    <w:p w14:paraId="29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Глава администрации муниципального образования с целью исполнения  собственных полномочий по решению вопросов местного значения самостоятельно принимает  решение о служебной  командировке в пределах Российской Федерации. Решение о направлении главы администрации муниципального образования о служебной командировке оформляется соответствующим распоряжением.</w:t>
      </w:r>
    </w:p>
    <w:p w14:paraId="2A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принятия решения о направлении главы администрации муниципального образования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2B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 Копия распоряжения о командировании главы администрации муниципального образования направляется лицу, ответственному за ведение кадровой работы.  </w:t>
      </w:r>
    </w:p>
    <w:p w14:paraId="2C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2D000000">
      <w:pPr>
        <w:spacing w:after="0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r>
        <w:rPr>
          <w:rFonts w:ascii="PT Astra Serif" w:hAnsi="PT Astra Serif"/>
          <w:sz w:val="28"/>
        </w:rPr>
        <w:t>Срок служебной командировки</w:t>
      </w:r>
    </w:p>
    <w:p w14:paraId="2E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 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14:paraId="2F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14:paraId="30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31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Аналогично определяется день приезда из служебной командировки.</w:t>
      </w:r>
    </w:p>
    <w:p w14:paraId="32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14:paraId="33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3.3. </w:t>
      </w:r>
      <w:r>
        <w:rPr>
          <w:rFonts w:ascii="PT Astra Serif" w:hAnsi="PT Astra Serif"/>
          <w:sz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14:paraId="34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проезда на основании решения гла</w:t>
      </w:r>
      <w:r>
        <w:rPr>
          <w:rFonts w:ascii="PT Astra Serif" w:hAnsi="PT Astra Serif"/>
          <w:sz w:val="28"/>
        </w:rPr>
        <w:t>вы администрации муниципального образования сельское поселение Васильчуковский</w:t>
      </w:r>
      <w:r>
        <w:rPr>
          <w:rFonts w:ascii="PT Astra Serif" w:hAnsi="PT Astra Serif"/>
          <w:sz w:val="28"/>
        </w:rPr>
        <w:t xml:space="preserve"> сельсовет </w:t>
      </w:r>
      <w:r>
        <w:rPr>
          <w:rFonts w:ascii="PT Astra Serif" w:hAnsi="PT Astra Serif"/>
          <w:sz w:val="28"/>
        </w:rPr>
        <w:t>Ключевского района Алтайского края</w:t>
      </w:r>
      <w:r>
        <w:rPr>
          <w:rFonts w:ascii="PT Astra Serif" w:hAnsi="PT Astra Serif"/>
          <w:sz w:val="28"/>
        </w:rPr>
        <w:t>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</w:t>
      </w:r>
      <w:r>
        <w:rPr>
          <w:rFonts w:ascii="PT Astra Serif" w:hAnsi="PT Astra Serif"/>
          <w:sz w:val="28"/>
        </w:rPr>
        <w:t xml:space="preserve">аве администрации муниципального образования сельское поселение </w:t>
      </w:r>
      <w:r>
        <w:rPr>
          <w:rFonts w:ascii="PT Astra Serif" w:hAnsi="PT Astra Serif"/>
          <w:sz w:val="28"/>
        </w:rPr>
        <w:t>Васильчуковский</w:t>
      </w:r>
      <w:r>
        <w:rPr>
          <w:rFonts w:ascii="PT Astra Serif" w:hAnsi="PT Astra Serif"/>
          <w:sz w:val="28"/>
        </w:rPr>
        <w:t xml:space="preserve"> сельсовет </w:t>
      </w:r>
      <w:r>
        <w:rPr>
          <w:rFonts w:ascii="PT Astra Serif" w:hAnsi="PT Astra Serif"/>
          <w:sz w:val="28"/>
        </w:rPr>
        <w:t>Ключевского района Алтайского края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35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14:paraId="36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</w:t>
      </w:r>
      <w:r>
        <w:rPr>
          <w:rFonts w:ascii="PT Astra Serif" w:hAnsi="PT Astra Serif"/>
          <w:sz w:val="28"/>
        </w:rPr>
        <w:t xml:space="preserve">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14:paraId="37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38000000">
      <w:pPr>
        <w:spacing w:after="0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>
        <w:rPr>
          <w:rFonts w:ascii="PT Astra Serif" w:hAnsi="PT Astra Serif"/>
          <w:sz w:val="28"/>
        </w:rPr>
        <w:t>Возмещение командированному расходов, связанных со служебными командировками</w:t>
      </w:r>
    </w:p>
    <w:p w14:paraId="39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3A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</w:t>
      </w:r>
      <w:r>
        <w:rPr>
          <w:rFonts w:ascii="PT Astra Serif" w:hAnsi="PT Astra Serif"/>
          <w:sz w:val="28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14:paraId="3B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Фактическое денежное содержание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14:paraId="3C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4.2. </w:t>
      </w:r>
      <w:r>
        <w:rPr>
          <w:rFonts w:ascii="PT Astra Serif" w:hAnsi="PT Astra Serif"/>
          <w:sz w:val="28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14:paraId="3D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4.3. </w:t>
      </w:r>
      <w:r>
        <w:rPr>
          <w:rFonts w:ascii="PT Astra Serif" w:hAnsi="PT Astra Serif"/>
          <w:sz w:val="28"/>
        </w:rPr>
        <w:t>Расходы по проезду к месту служебной командировки и обратно к мес</w:t>
      </w:r>
      <w:r>
        <w:rPr>
          <w:rFonts w:ascii="PT Astra Serif" w:hAnsi="PT Astra Serif"/>
          <w:sz w:val="28"/>
        </w:rPr>
        <w:t xml:space="preserve">ту постоянной службы (работы), </w:t>
      </w:r>
      <w:r>
        <w:rPr>
          <w:rFonts w:ascii="PT Astra Serif" w:hAnsi="PT Astra Serif"/>
          <w:sz w:val="28"/>
        </w:rPr>
        <w:t>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3E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Расходы по проезду к месту служебной командировки и обратно к месту</w:t>
      </w:r>
      <w:r>
        <w:rPr>
          <w:rFonts w:ascii="PT Astra Serif" w:hAnsi="PT Astra Serif"/>
          <w:sz w:val="28"/>
        </w:rPr>
        <w:t xml:space="preserve"> постоянной службы (работы), </w:t>
      </w:r>
      <w:r>
        <w:rPr>
          <w:rFonts w:ascii="PT Astra Serif" w:hAnsi="PT Astra Serif"/>
          <w:sz w:val="28"/>
        </w:rPr>
        <w:t>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14:paraId="3F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4.4. </w:t>
      </w:r>
      <w:r>
        <w:rPr>
          <w:rFonts w:ascii="PT Astra Serif" w:hAnsi="PT Astra Serif"/>
          <w:sz w:val="28"/>
        </w:rPr>
        <w:t xml:space="preserve"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00 рублей в сутки (за пределами Алтайского края -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500 руб. в сутки).</w:t>
      </w:r>
    </w:p>
    <w:p w14:paraId="40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14:paraId="41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4.5. </w:t>
      </w:r>
      <w:r>
        <w:rPr>
          <w:rFonts w:ascii="PT Astra Serif" w:hAnsi="PT Astra Serif"/>
          <w:sz w:val="28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2500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Васильчуковского</w:t>
      </w:r>
      <w:r>
        <w:rPr>
          <w:rFonts w:ascii="PT Astra Serif" w:hAnsi="PT Astra Serif"/>
          <w:sz w:val="28"/>
        </w:rPr>
        <w:t xml:space="preserve"> сельсовета Ключевского района Алтайского края</w:t>
      </w:r>
      <w:r>
        <w:rPr>
          <w:rFonts w:ascii="PT Astra Serif" w:hAnsi="PT Astra Serif"/>
          <w:sz w:val="28"/>
        </w:rPr>
        <w:t>.</w:t>
      </w:r>
    </w:p>
    <w:p w14:paraId="42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43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Сумма за питание и другие личные услуги, включенные в счета за наем жилого помещения, возмещению не подлежат.</w:t>
      </w:r>
    </w:p>
    <w:p w14:paraId="44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4.6. </w:t>
      </w:r>
      <w:r>
        <w:rPr>
          <w:rFonts w:ascii="PT Astra Serif" w:hAnsi="PT Astra Serif"/>
          <w:sz w:val="28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14:paraId="45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14:paraId="46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4.7. </w:t>
      </w:r>
      <w:r>
        <w:rPr>
          <w:rFonts w:ascii="PT Astra Serif" w:hAnsi="PT Astra Serif"/>
          <w:sz w:val="28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14:paraId="47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4.8. </w:t>
      </w:r>
      <w:r>
        <w:rPr>
          <w:rFonts w:ascii="PT Astra Serif" w:hAnsi="PT Astra Serif"/>
          <w:sz w:val="28"/>
        </w:rPr>
        <w:t>Командированному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14:paraId="48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период временной нетрудоспособности командированному образования выплачивается пособие по временной нетрудоспособности в соответствии с законодательством Российской Федерации.</w:t>
      </w:r>
    </w:p>
    <w:p w14:paraId="49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4A000000">
      <w:pPr>
        <w:spacing w:after="0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>
        <w:rPr>
          <w:rFonts w:ascii="PT Astra Serif" w:hAnsi="PT Astra Serif"/>
          <w:sz w:val="28"/>
        </w:rPr>
        <w:t>Режим служебного времени и времени отдыха в период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служебной командировки</w:t>
      </w:r>
    </w:p>
    <w:p w14:paraId="4B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4C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5.1. </w:t>
      </w:r>
      <w:r>
        <w:rPr>
          <w:rFonts w:ascii="PT Astra Serif" w:hAnsi="PT Astra Serif"/>
          <w:sz w:val="28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14:paraId="4D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14:paraId="4E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5.2. </w:t>
      </w:r>
      <w:r>
        <w:rPr>
          <w:rFonts w:ascii="PT Astra Serif" w:hAnsi="PT Astra Serif"/>
          <w:sz w:val="28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14:paraId="4F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5.3. </w:t>
      </w:r>
      <w:r>
        <w:rPr>
          <w:rFonts w:ascii="PT Astra Serif" w:hAnsi="PT Astra Serif"/>
          <w:sz w:val="28"/>
        </w:rPr>
        <w:t xml:space="preserve">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14:paraId="50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51000000">
      <w:pPr>
        <w:spacing w:after="0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sz w:val="28"/>
        </w:rPr>
        <w:t>Заключительные положения</w:t>
      </w:r>
    </w:p>
    <w:p w14:paraId="52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53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6.1. </w:t>
      </w:r>
      <w:r>
        <w:rPr>
          <w:rFonts w:ascii="PT Astra Serif" w:hAnsi="PT Astra Serif"/>
          <w:sz w:val="28"/>
        </w:rPr>
        <w:t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14:paraId="54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6.2. </w:t>
      </w:r>
      <w:r>
        <w:rPr>
          <w:rFonts w:ascii="PT Astra Serif" w:hAnsi="PT Astra Serif"/>
          <w:sz w:val="28"/>
        </w:rPr>
        <w:t xml:space="preserve">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Васильчуковского </w:t>
      </w:r>
      <w:r>
        <w:rPr>
          <w:rFonts w:ascii="PT Astra Serif" w:hAnsi="PT Astra Serif"/>
          <w:sz w:val="28"/>
        </w:rPr>
        <w:t>сельсовета Кл</w:t>
      </w:r>
      <w:r>
        <w:rPr>
          <w:rFonts w:ascii="PT Astra Serif" w:hAnsi="PT Astra Serif"/>
          <w:sz w:val="28"/>
        </w:rPr>
        <w:t xml:space="preserve">ючевского района </w:t>
      </w:r>
      <w:r>
        <w:rPr>
          <w:rFonts w:ascii="PT Astra Serif" w:hAnsi="PT Astra Serif"/>
          <w:sz w:val="28"/>
        </w:rPr>
        <w:t xml:space="preserve"> Алтайского края</w:t>
      </w:r>
    </w:p>
    <w:p w14:paraId="55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14:paraId="56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sectPr>
      <w:headerReference r:id="rId1" w:type="default"/>
      <w:pgSz w:h="16838" w:orient="portrait" w:w="11906"/>
      <w:pgMar w:bottom="1135" w:footer="708" w:gutter="0" w:header="708" w:left="1701" w:right="850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Normal (Web)"/>
    <w:basedOn w:val="Style_1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1_ch"/>
    <w:link w:val="Style_6"/>
    <w:rPr>
      <w:rFonts w:ascii="Times New Roman" w:hAnsi="Times New Roman"/>
      <w:sz w:val="24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1"/>
    <w:link w:val="Style_8_ch"/>
    <w:pPr>
      <w:spacing w:after="0" w:line="240" w:lineRule="auto"/>
      <w:ind w:firstLine="0" w:left="720"/>
      <w:contextualSpacing w:val="1"/>
    </w:pPr>
    <w:rPr>
      <w:rFonts w:ascii="Times New Roman" w:hAnsi="Times New Roman"/>
      <w:sz w:val="20"/>
    </w:rPr>
  </w:style>
  <w:style w:styleId="Style_8_ch" w:type="character">
    <w:name w:val="List Paragraph"/>
    <w:basedOn w:val="Style_1_ch"/>
    <w:link w:val="Style_8"/>
    <w:rPr>
      <w:rFonts w:ascii="Times New Roman" w:hAnsi="Times New Roman"/>
      <w:sz w:val="20"/>
    </w:rPr>
  </w:style>
  <w:style w:styleId="Style_9" w:type="paragraph">
    <w:name w:val="No Spacing"/>
    <w:link w:val="Style_9_ch"/>
    <w:rPr>
      <w:sz w:val="22"/>
    </w:rPr>
  </w:style>
  <w:style w:styleId="Style_9_ch" w:type="character">
    <w:name w:val="No Spacing"/>
    <w:link w:val="Style_9"/>
    <w:rPr>
      <w:sz w:val="22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ConsPlusNormal"/>
    <w:link w:val="Style_16_ch"/>
    <w:pPr>
      <w:widowControl w:val="0"/>
      <w:ind/>
    </w:pPr>
    <w:rPr>
      <w:rFonts w:ascii="Times New Roman" w:hAnsi="Times New Roman"/>
      <w:sz w:val="24"/>
    </w:rPr>
  </w:style>
  <w:style w:styleId="Style_16_ch" w:type="character">
    <w:name w:val="ConsPlusNormal"/>
    <w:link w:val="Style_16"/>
    <w:rPr>
      <w:rFonts w:ascii="Times New Roman" w:hAnsi="Times New Roman"/>
      <w:sz w:val="24"/>
    </w:rPr>
  </w:style>
  <w:style w:styleId="Style_17" w:type="paragraph">
    <w:name w:val="s_1"/>
    <w:basedOn w:val="Style_1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s_1"/>
    <w:basedOn w:val="Style_1_ch"/>
    <w:link w:val="Style_17"/>
    <w:rPr>
      <w:rFonts w:ascii="Times New Roman" w:hAnsi="Times New Roman"/>
      <w:sz w:val="24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1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basedOn w:val="Style_1"/>
    <w:next w:val="Style_1"/>
    <w:link w:val="Style_26_ch"/>
    <w:uiPriority w:val="9"/>
    <w:qFormat/>
    <w:pPr>
      <w:keepNext w:val="1"/>
      <w:spacing w:after="0" w:line="240" w:lineRule="auto"/>
      <w:ind/>
      <w:outlineLvl w:val="3"/>
    </w:pPr>
    <w:rPr>
      <w:rFonts w:ascii="Times New Roman" w:hAnsi="Times New Roman"/>
      <w:sz w:val="24"/>
    </w:rPr>
  </w:style>
  <w:style w:styleId="Style_26_ch" w:type="character">
    <w:name w:val="heading 4"/>
    <w:basedOn w:val="Style_1_ch"/>
    <w:link w:val="Style_26"/>
    <w:rPr>
      <w:rFonts w:ascii="Times New Roman" w:hAnsi="Times New Roman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heading 6"/>
    <w:basedOn w:val="Style_1"/>
    <w:next w:val="Style_1"/>
    <w:link w:val="Style_28_ch"/>
    <w:uiPriority w:val="9"/>
    <w:qFormat/>
    <w:pPr>
      <w:keepNext w:val="1"/>
      <w:spacing w:after="0" w:line="240" w:lineRule="auto"/>
      <w:ind w:firstLine="0" w:left="870"/>
      <w:jc w:val="center"/>
      <w:outlineLvl w:val="5"/>
    </w:pPr>
    <w:rPr>
      <w:rFonts w:ascii="Times New Roman" w:hAnsi="Times New Roman"/>
      <w:b w:val="1"/>
      <w:sz w:val="32"/>
    </w:rPr>
  </w:style>
  <w:style w:styleId="Style_28_ch" w:type="character">
    <w:name w:val="heading 6"/>
    <w:basedOn w:val="Style_1_ch"/>
    <w:link w:val="Style_28"/>
    <w:rPr>
      <w:rFonts w:ascii="Times New Roman" w:hAnsi="Times New Roman"/>
      <w:b w:val="1"/>
      <w:sz w:val="32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2024-12-23T04:05:20Z</dcterms:modified>
</cp:coreProperties>
</file>