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sz w:val="28"/>
        </w:rPr>
      </w:pPr>
      <w:r>
        <w:rPr>
          <w:sz w:val="28"/>
        </w:rPr>
        <w:t xml:space="preserve">                                                                      </w:t>
      </w:r>
    </w:p>
    <w:p w14:paraId="02000000">
      <w:pPr>
        <w:tabs>
          <w:tab w:leader="none" w:pos="5040" w:val="left"/>
        </w:tabs>
        <w:ind/>
        <w:rPr>
          <w:sz w:val="28"/>
        </w:rPr>
      </w:pPr>
      <w:r>
        <w:rPr>
          <w:sz w:val="28"/>
        </w:rPr>
        <w:t xml:space="preserve">                                           </w:t>
      </w:r>
      <w:r>
        <w:rPr>
          <w:sz w:val="28"/>
        </w:rPr>
        <w:t xml:space="preserve">                  Приложение № 1</w:t>
      </w:r>
    </w:p>
    <w:p w14:paraId="03000000">
      <w:pPr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к Решению №54    от 26.12.23</w:t>
      </w:r>
      <w:r>
        <w:rPr>
          <w:sz w:val="28"/>
        </w:rPr>
        <w:t xml:space="preserve">  г                                  </w:t>
      </w:r>
      <w:r>
        <w:rPr>
          <w:sz w:val="28"/>
        </w:rPr>
        <w:t xml:space="preserve">                                                                                                                                           </w:t>
      </w:r>
    </w:p>
    <w:p w14:paraId="04000000">
      <w:pPr>
        <w:ind w:firstLine="0" w:left="2832"/>
        <w:jc w:val="center"/>
        <w:rPr>
          <w:sz w:val="28"/>
        </w:rPr>
      </w:pPr>
      <w:r>
        <w:rPr>
          <w:sz w:val="28"/>
        </w:rPr>
        <w:t xml:space="preserve"> «О бюджете муниципального</w:t>
      </w:r>
    </w:p>
    <w:p w14:paraId="05000000">
      <w:pPr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образования Васильчуковский сельсовет        </w:t>
      </w:r>
      <w:r>
        <w:rPr>
          <w:sz w:val="28"/>
        </w:rPr>
        <w:t xml:space="preserve">                               </w:t>
      </w:r>
    </w:p>
    <w:p w14:paraId="06000000">
      <w:pPr>
        <w:rPr>
          <w:sz w:val="28"/>
        </w:rPr>
      </w:pPr>
      <w:r>
        <w:rPr>
          <w:sz w:val="28"/>
        </w:rPr>
        <w:t xml:space="preserve">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Ключевского района на 202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 xml:space="preserve">год </w:t>
      </w:r>
    </w:p>
    <w:p w14:paraId="07000000">
      <w:pPr>
        <w:ind/>
        <w:jc w:val="center"/>
        <w:rPr>
          <w:sz w:val="28"/>
        </w:rPr>
      </w:pPr>
    </w:p>
    <w:p w14:paraId="08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>РАСПРЕДЕЛЕНИЕ РАСХОДОВ СЕЛ</w:t>
      </w:r>
      <w:r>
        <w:rPr>
          <w:b w:val="1"/>
          <w:sz w:val="28"/>
        </w:rPr>
        <w:t>ЬСКОГО БЮДЖЕТА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 ПО РАЗДЕЛАМ И ПОДРАЗДЕЛАМ  КЛАССИФИКАЦИИ РАСХОДОВ    БЮДЖЕТА  </w:t>
      </w:r>
      <w:r>
        <w:rPr>
          <w:b w:val="1"/>
        </w:rPr>
        <w:t xml:space="preserve">        </w:t>
      </w:r>
      <w:r>
        <w:rPr>
          <w:b w:val="1"/>
          <w:sz w:val="28"/>
        </w:rPr>
        <w:t xml:space="preserve">                          </w:t>
      </w:r>
      <w:r>
        <w:rPr>
          <w:b w:val="1"/>
          <w:sz w:val="28"/>
        </w:rPr>
        <w:t xml:space="preserve">                                                       </w:t>
      </w:r>
    </w:p>
    <w:tbl>
      <w:tblPr>
        <w:tblStyle w:val="Style_1"/>
        <w:tblInd w:type="dxa" w:w="-87"/>
        <w:tblLayout w:type="fixed"/>
      </w:tblPr>
      <w:tblGrid>
        <w:gridCol w:w="5907"/>
        <w:gridCol w:w="745"/>
        <w:gridCol w:w="700"/>
        <w:gridCol w:w="2260"/>
      </w:tblGrid>
      <w:tr>
        <w:trPr>
          <w:trHeight w:hRule="atLeast" w:val="435"/>
        </w:trPr>
        <w:tc>
          <w:tcPr>
            <w:tcW w:type="dxa" w:w="5907"/>
            <w:vMerge w:val="restart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 w14:paraId="0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Наименование </w:t>
            </w:r>
          </w:p>
        </w:tc>
        <w:tc>
          <w:tcPr>
            <w:tcW w:type="dxa" w:w="745"/>
            <w:vMerge w:val="restart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 w14:paraId="0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РЗ </w:t>
            </w:r>
          </w:p>
        </w:tc>
        <w:tc>
          <w:tcPr>
            <w:tcW w:type="dxa" w:w="700"/>
            <w:vMerge w:val="restart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 w14:paraId="0B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</w:t>
            </w:r>
          </w:p>
        </w:tc>
        <w:tc>
          <w:tcPr>
            <w:tcW w:type="dxa" w:w="2260"/>
            <w:tcBorders>
              <w:top w:color="000000" w:sz="8" w:val="single"/>
              <w:left w:color="000000" w:sz="8" w:val="single"/>
              <w:right w:color="000000" w:sz="8" w:val="single"/>
            </w:tcBorders>
            <w:shd w:fill="auto" w:val="clear"/>
          </w:tcPr>
          <w:p w14:paraId="0C000000">
            <w:pPr>
              <w:ind/>
              <w:jc w:val="center"/>
            </w:pPr>
            <w:r>
              <w:rPr>
                <w:b w:val="1"/>
                <w:sz w:val="28"/>
              </w:rPr>
              <w:t xml:space="preserve">Сумма, </w:t>
            </w:r>
          </w:p>
        </w:tc>
      </w:tr>
      <w:tr>
        <w:trPr>
          <w:trHeight w:hRule="atLeast" w:val="120"/>
        </w:trPr>
        <w:tc>
          <w:tcPr>
            <w:tcW w:type="dxa" w:w="5907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/>
        </w:tc>
        <w:tc>
          <w:tcPr>
            <w:tcW w:type="dxa" w:w="745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/>
        </w:tc>
        <w:tc>
          <w:tcPr>
            <w:tcW w:type="dxa" w:w="700"/>
            <w:gridSpan w:val="1"/>
            <w:vMerge w:val="continue"/>
            <w:tcBorders>
              <w:top w:color="000000" w:sz="8" w:val="single"/>
              <w:left w:color="000000" w:sz="8" w:val="single"/>
              <w:bottom w:color="000000" w:sz="8" w:val="single"/>
            </w:tcBorders>
            <w:shd w:fill="auto" w:val="clear"/>
          </w:tcPr>
          <w:p/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0D000000">
            <w:pPr>
              <w:ind/>
              <w:jc w:val="center"/>
            </w:pPr>
            <w:r>
              <w:rPr>
                <w:b w:val="1"/>
                <w:sz w:val="28"/>
              </w:rPr>
              <w:t>тыс руб.</w:t>
            </w:r>
          </w:p>
        </w:tc>
      </w:tr>
      <w:tr>
        <w:trPr>
          <w:trHeight w:hRule="atLeast" w:val="33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0E000000">
            <w:pPr>
              <w:ind/>
              <w:jc w:val="center"/>
            </w:pPr>
            <w:r>
              <w:t>1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0F000000">
            <w:pPr>
              <w:ind/>
              <w:jc w:val="center"/>
            </w:pPr>
            <w:r>
              <w:t>2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0000000">
            <w:pPr>
              <w:ind/>
              <w:jc w:val="center"/>
            </w:pPr>
            <w:r>
              <w:t>3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11000000">
            <w:pPr>
              <w:ind/>
              <w:jc w:val="center"/>
            </w:pPr>
            <w:r>
              <w:t>4</w:t>
            </w:r>
          </w:p>
        </w:tc>
      </w:tr>
      <w:tr>
        <w:trPr>
          <w:trHeight w:hRule="atLeast" w:val="375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2000000">
            <w:pPr>
              <w:rPr>
                <w:sz w:val="28"/>
              </w:rPr>
            </w:pPr>
            <w:r>
              <w:rPr>
                <w:b w:val="1"/>
                <w:sz w:val="28"/>
              </w:rPr>
              <w:t>Администрация сельсовета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rPr>
                <w:b w:val="1"/>
                <w:sz w:val="28"/>
              </w:rPr>
              <w:t>6556,7</w:t>
            </w:r>
          </w:p>
        </w:tc>
      </w:tr>
      <w:tr>
        <w:trPr>
          <w:trHeight w:hRule="atLeast" w:val="42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6000000">
            <w:pPr>
              <w:rPr>
                <w:b w:val="1"/>
              </w:rPr>
            </w:pPr>
            <w:r>
              <w:rPr>
                <w:b w:val="1"/>
                <w:sz w:val="28"/>
              </w:rPr>
              <w:t>Общегосударственные вопросы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01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8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</w:rPr>
              <w:t> 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19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6"/>
              </w:rPr>
              <w:t>2031,2</w:t>
            </w:r>
          </w:p>
        </w:tc>
      </w:tr>
      <w:tr>
        <w:trPr>
          <w:trHeight w:hRule="atLeast" w:val="791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A000000">
            <w: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B000000">
            <w:pPr>
              <w:ind/>
              <w:jc w:val="center"/>
            </w:pPr>
            <w:r>
              <w:t>01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C000000">
            <w:pPr>
              <w:ind/>
              <w:jc w:val="center"/>
            </w:pPr>
            <w:r>
              <w:t>03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1D000000">
            <w:pPr>
              <w:ind/>
              <w:jc w:val="center"/>
            </w:pPr>
            <w:r>
              <w:t>0,1</w:t>
            </w:r>
          </w:p>
        </w:tc>
      </w:tr>
      <w:tr>
        <w:trPr>
          <w:trHeight w:hRule="atLeast" w:val="1073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E000000">
            <w:r>
              <w:t>Функционирования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1F000000">
            <w:pPr>
              <w:ind/>
              <w:jc w:val="center"/>
            </w:pPr>
            <w:r>
              <w:t>01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0000000">
            <w:pPr>
              <w:ind/>
              <w:jc w:val="center"/>
            </w:pPr>
            <w:r>
              <w:t>04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t>912,7</w:t>
            </w:r>
          </w:p>
          <w:p w14:paraId="22000000">
            <w:pPr>
              <w:ind/>
              <w:jc w:val="center"/>
            </w:pPr>
          </w:p>
        </w:tc>
      </w:tr>
      <w:tr>
        <w:trPr>
          <w:trHeight w:hRule="atLeast" w:val="252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3000000">
            <w:r>
              <w:t>Резервные фонды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t>01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5000000">
            <w:pPr>
              <w:ind/>
              <w:jc w:val="center"/>
            </w:pPr>
            <w:r>
              <w:t>11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6000000">
            <w:pPr>
              <w:ind/>
              <w:jc w:val="center"/>
            </w:pPr>
            <w:r>
              <w:t>10,0</w:t>
            </w:r>
          </w:p>
        </w:tc>
      </w:tr>
      <w:tr>
        <w:trPr>
          <w:trHeight w:hRule="atLeast" w:val="369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7000000">
            <w:r>
              <w:t>Другие общегосударственные вопросы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8000000">
            <w:pPr>
              <w:ind/>
              <w:jc w:val="center"/>
            </w:pPr>
            <w:r>
              <w:t>01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13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t>1108,4</w:t>
            </w:r>
          </w:p>
        </w:tc>
      </w:tr>
      <w:tr>
        <w:trPr>
          <w:trHeight w:hRule="atLeast" w:val="375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B000000">
            <w:pPr>
              <w:rPr>
                <w:b w:val="1"/>
              </w:rPr>
            </w:pPr>
            <w:r>
              <w:rPr>
                <w:b w:val="1"/>
                <w:sz w:val="28"/>
              </w:rPr>
              <w:t>Национальная оборона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02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D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</w:rPr>
              <w:t> 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2E000000">
            <w:pPr>
              <w:ind/>
              <w:jc w:val="center"/>
            </w:pPr>
            <w:r>
              <w:rPr>
                <w:b w:val="1"/>
                <w:sz w:val="26"/>
              </w:rPr>
              <w:t>140,6</w:t>
            </w:r>
          </w:p>
        </w:tc>
      </w:tr>
      <w:tr>
        <w:trPr>
          <w:trHeight w:hRule="atLeast" w:val="36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2F000000">
            <w:r>
              <w:t>Мобилизационная и вневойсковая подготовка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0000000">
            <w:pPr>
              <w:ind/>
              <w:jc w:val="center"/>
            </w:pPr>
            <w:r>
              <w:t>02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1000000">
            <w:pPr>
              <w:ind/>
              <w:jc w:val="center"/>
            </w:pPr>
            <w:r>
              <w:t>03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32000000">
            <w:pPr>
              <w:ind/>
              <w:jc w:val="center"/>
            </w:pPr>
            <w:r>
              <w:t>140,6</w:t>
            </w:r>
          </w:p>
        </w:tc>
      </w:tr>
      <w:tr>
        <w:trPr>
          <w:trHeight w:hRule="atLeast" w:val="36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  <w:vAlign w:val="center"/>
          </w:tcPr>
          <w:p w14:paraId="33000000">
            <w:pPr>
              <w:rPr>
                <w:b w:val="1"/>
              </w:rPr>
            </w:pPr>
            <w:r>
              <w:rPr>
                <w:b w:val="1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  <w:vAlign w:val="center"/>
          </w:tcPr>
          <w:p w14:paraId="34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03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  <w:vAlign w:val="center"/>
          </w:tcPr>
          <w:p w14:paraId="35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6000000">
            <w:pPr>
              <w:ind/>
              <w:jc w:val="center"/>
            </w:pPr>
            <w:r>
              <w:rPr>
                <w:b w:val="1"/>
                <w:sz w:val="26"/>
              </w:rPr>
              <w:t>1</w:t>
            </w:r>
            <w:r>
              <w:rPr>
                <w:b w:val="1"/>
                <w:sz w:val="26"/>
              </w:rPr>
              <w:t>2</w:t>
            </w:r>
            <w:r>
              <w:rPr>
                <w:b w:val="1"/>
                <w:sz w:val="26"/>
              </w:rPr>
              <w:t>,0</w:t>
            </w:r>
          </w:p>
        </w:tc>
      </w:tr>
      <w:tr>
        <w:trPr>
          <w:trHeight w:hRule="atLeast" w:val="36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7000000">
            <w:r>
              <w:t xml:space="preserve">Защита населения и территории от чрезвычайных ситуаций природного и техногенного характера, гражданская оборона. 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  <w:vAlign w:val="center"/>
          </w:tcPr>
          <w:p w14:paraId="38000000">
            <w:pPr>
              <w:ind/>
              <w:jc w:val="center"/>
            </w:pPr>
            <w:r>
              <w:t>03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  <w:vAlign w:val="center"/>
          </w:tcPr>
          <w:p w14:paraId="39000000">
            <w:pPr>
              <w:ind/>
              <w:jc w:val="center"/>
            </w:pPr>
            <w:r>
              <w:t>10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vAlign w:val="center"/>
          </w:tcPr>
          <w:p w14:paraId="3A000000">
            <w:pPr>
              <w:ind/>
              <w:jc w:val="center"/>
            </w:pPr>
            <w:r>
              <w:t>1</w:t>
            </w:r>
            <w:r>
              <w:t>2</w:t>
            </w:r>
            <w:r>
              <w:t>,0</w:t>
            </w:r>
          </w:p>
        </w:tc>
      </w:tr>
      <w:tr>
        <w:trPr>
          <w:trHeight w:hRule="atLeast" w:val="345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B000000">
            <w:pPr>
              <w:rPr>
                <w:b w:val="1"/>
              </w:rPr>
            </w:pPr>
            <w:r>
              <w:rPr>
                <w:b w:val="1"/>
                <w:sz w:val="28"/>
              </w:rPr>
              <w:t>Национальная экономика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04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D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</w:rPr>
              <w:t> 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3E000000">
            <w:pPr>
              <w:ind/>
              <w:jc w:val="center"/>
            </w:pPr>
            <w:r>
              <w:rPr>
                <w:b w:val="1"/>
                <w:sz w:val="26"/>
              </w:rPr>
              <w:t>1238,2</w:t>
            </w:r>
          </w:p>
        </w:tc>
      </w:tr>
      <w:tr>
        <w:trPr>
          <w:trHeight w:hRule="atLeast" w:val="33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3F000000">
            <w:r>
              <w:t>Дорожное хозяйство (дорожные фонды)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0000000">
            <w:pPr>
              <w:ind/>
              <w:jc w:val="center"/>
            </w:pPr>
            <w:r>
              <w:t>04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1000000">
            <w:pPr>
              <w:ind/>
              <w:jc w:val="center"/>
            </w:pPr>
            <w:r>
              <w:t>08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42000000">
            <w:pPr>
              <w:ind/>
              <w:jc w:val="center"/>
            </w:pPr>
            <w:r>
              <w:t>672,0</w:t>
            </w:r>
          </w:p>
        </w:tc>
      </w:tr>
      <w:tr>
        <w:trPr>
          <w:trHeight w:hRule="atLeast" w:val="42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3000000">
            <w:r>
              <w:rPr>
                <w:sz w:val="28"/>
              </w:rPr>
              <w:t xml:space="preserve">Жилищно-коммунальное хозяйство 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4000000">
            <w:pPr>
              <w:ind/>
              <w:jc w:val="center"/>
            </w:pPr>
            <w:r>
              <w:t>04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5000000">
            <w:pPr>
              <w:ind/>
              <w:jc w:val="center"/>
              <w:rPr>
                <w:sz w:val="26"/>
              </w:rPr>
            </w:pPr>
            <w:r>
              <w:t> </w:t>
            </w:r>
            <w:r>
              <w:t>09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46000000">
            <w:pPr>
              <w:ind/>
              <w:jc w:val="center"/>
            </w:pPr>
            <w:r>
              <w:rPr>
                <w:sz w:val="26"/>
              </w:rPr>
              <w:t>566,2</w:t>
            </w:r>
          </w:p>
        </w:tc>
      </w:tr>
      <w:tr>
        <w:trPr>
          <w:trHeight w:hRule="atLeast" w:val="375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7000000">
            <w:pPr>
              <w:rPr>
                <w:b w:val="1"/>
              </w:rPr>
            </w:pPr>
            <w:r>
              <w:rPr>
                <w:b w:val="1"/>
              </w:rPr>
              <w:t>Жилищное хозяйство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05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9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4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193,3</w:t>
            </w:r>
          </w:p>
        </w:tc>
      </w:tr>
      <w:tr>
        <w:trPr>
          <w:trHeight w:hRule="atLeast" w:val="381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B000000">
            <w:r>
              <w:t xml:space="preserve">Благоустройство 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C000000">
            <w:pPr>
              <w:ind/>
              <w:jc w:val="center"/>
            </w:pPr>
            <w:r>
              <w:t>05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D000000">
            <w:pPr>
              <w:ind/>
              <w:jc w:val="center"/>
            </w:pPr>
            <w:r>
              <w:t>03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4E000000">
            <w:pPr>
              <w:ind/>
              <w:jc w:val="center"/>
            </w:pPr>
            <w:r>
              <w:t>193,3</w:t>
            </w:r>
          </w:p>
        </w:tc>
      </w:tr>
      <w:tr>
        <w:trPr>
          <w:trHeight w:hRule="atLeast" w:val="330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4F000000">
            <w:pPr>
              <w:rPr>
                <w:b w:val="1"/>
              </w:rPr>
            </w:pPr>
            <w:r>
              <w:rPr>
                <w:b w:val="1"/>
                <w:sz w:val="28"/>
              </w:rPr>
              <w:t>Культура, кинематография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08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1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</w:rPr>
              <w:t> 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5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2941,4</w:t>
            </w:r>
          </w:p>
        </w:tc>
      </w:tr>
      <w:tr>
        <w:trPr>
          <w:trHeight w:hRule="atLeast" w:val="375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3000000">
            <w:r>
              <w:t>Культура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4000000">
            <w:pPr>
              <w:ind/>
              <w:jc w:val="center"/>
            </w:pPr>
            <w:r>
              <w:t>08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5000000">
            <w:pPr>
              <w:ind/>
              <w:jc w:val="center"/>
            </w:pPr>
            <w:r>
              <w:t>01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56000000">
            <w:pPr>
              <w:ind/>
              <w:jc w:val="center"/>
            </w:pPr>
            <w:r>
              <w:t>2911,4</w:t>
            </w:r>
          </w:p>
        </w:tc>
      </w:tr>
      <w:tr>
        <w:trPr>
          <w:trHeight w:hRule="atLeast" w:val="358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7000000">
            <w:r>
              <w:t xml:space="preserve">Другие вопросы в области культуры, </w:t>
            </w:r>
            <w:r>
              <w:t>кинематографии</w:t>
            </w: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8000000">
            <w:pPr>
              <w:ind/>
              <w:jc w:val="center"/>
            </w:pPr>
            <w:r>
              <w:t>08</w:t>
            </w: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9000000">
            <w:pPr>
              <w:ind/>
              <w:jc w:val="center"/>
            </w:pPr>
            <w:r>
              <w:t>04</w:t>
            </w: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5A000000">
            <w:pPr>
              <w:ind/>
              <w:jc w:val="center"/>
            </w:pPr>
            <w:r>
              <w:t>30,0</w:t>
            </w:r>
          </w:p>
        </w:tc>
      </w:tr>
      <w:tr>
        <w:trPr>
          <w:trHeight w:hRule="atLeast" w:val="331"/>
        </w:trPr>
        <w:tc>
          <w:tcPr>
            <w:tcW w:type="dxa" w:w="5907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B000000">
            <w:pPr>
              <w:rPr>
                <w:b w:val="1"/>
              </w:rPr>
            </w:pPr>
          </w:p>
        </w:tc>
        <w:tc>
          <w:tcPr>
            <w:tcW w:type="dxa" w:w="745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C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700"/>
            <w:tcBorders>
              <w:left w:color="000000" w:sz="8" w:val="single"/>
              <w:bottom w:color="000000" w:sz="8" w:val="single"/>
            </w:tcBorders>
            <w:shd w:fill="auto" w:val="clear"/>
          </w:tcPr>
          <w:p w14:paraId="5D000000">
            <w:pPr>
              <w:ind/>
              <w:jc w:val="center"/>
              <w:rPr>
                <w:b w:val="1"/>
                <w:sz w:val="26"/>
              </w:rPr>
            </w:pPr>
          </w:p>
        </w:tc>
        <w:tc>
          <w:tcPr>
            <w:tcW w:type="dxa" w:w="2260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</w:tcPr>
          <w:p w14:paraId="5E000000">
            <w:pPr>
              <w:ind/>
              <w:jc w:val="center"/>
            </w:pPr>
          </w:p>
        </w:tc>
      </w:tr>
    </w:tbl>
    <w:p w14:paraId="5F000000">
      <w:pPr>
        <w:ind/>
        <w:jc w:val="center"/>
        <w:rPr>
          <w:sz w:val="28"/>
        </w:rPr>
      </w:pPr>
    </w:p>
    <w:p w14:paraId="60000000">
      <w:pPr>
        <w:ind/>
        <w:jc w:val="center"/>
        <w:rPr>
          <w:sz w:val="28"/>
        </w:rPr>
      </w:pPr>
    </w:p>
    <w:p w14:paraId="61000000">
      <w:pPr>
        <w:ind/>
        <w:jc w:val="center"/>
      </w:pPr>
      <w:r>
        <w:rPr>
          <w:sz w:val="28"/>
        </w:rPr>
        <w:t xml:space="preserve">Глава администрации сельсовета                  </w:t>
      </w:r>
      <w:r>
        <w:rPr>
          <w:sz w:val="28"/>
        </w:rPr>
        <w:t xml:space="preserve">                   </w:t>
      </w:r>
      <w:r>
        <w:rPr>
          <w:sz w:val="28"/>
        </w:rPr>
        <w:t>И.И.Мурзаев</w:t>
      </w:r>
    </w:p>
    <w:sectPr>
      <w:pgSz w:h="16838" w:orient="portrait" w:w="11906"/>
      <w:pgMar w:bottom="124" w:footer="720" w:gutter="0" w:header="720" w:left="1701" w:right="851" w:top="28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Заголовок таблицы"/>
    <w:basedOn w:val="Style_7"/>
    <w:link w:val="Style_6_ch"/>
    <w:pPr>
      <w:ind/>
      <w:jc w:val="center"/>
    </w:pPr>
    <w:rPr>
      <w:b w:val="1"/>
    </w:rPr>
  </w:style>
  <w:style w:styleId="Style_6_ch" w:type="character">
    <w:name w:val="Заголовок таблицы"/>
    <w:basedOn w:val="Style_7_ch"/>
    <w:link w:val="Style_6"/>
    <w:rPr>
      <w:b w:val="1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2"/>
    <w:link w:val="Style_9_ch"/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Заголовок"/>
    <w:basedOn w:val="Style_2"/>
    <w:next w:val="Style_12"/>
    <w:link w:val="Style_14_ch"/>
    <w:pPr>
      <w:keepNext w:val="1"/>
      <w:spacing w:after="120" w:before="240"/>
      <w:ind/>
    </w:pPr>
    <w:rPr>
      <w:rFonts w:ascii="Arial" w:hAnsi="Arial"/>
      <w:sz w:val="28"/>
    </w:rPr>
  </w:style>
  <w:style w:styleId="Style_14_ch" w:type="character">
    <w:name w:val="Заголовок"/>
    <w:basedOn w:val="Style_2_ch"/>
    <w:link w:val="Style_14"/>
    <w:rPr>
      <w:rFonts w:ascii="Arial" w:hAnsi="Arial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Основной шрифт абзаца2"/>
    <w:link w:val="Style_17_ch"/>
  </w:style>
  <w:style w:styleId="Style_17_ch" w:type="character">
    <w:name w:val="Основной шрифт абзаца2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12" w:type="paragraph">
    <w:name w:val="Body Text"/>
    <w:basedOn w:val="Style_2"/>
    <w:link w:val="Style_12_ch"/>
    <w:pPr>
      <w:spacing w:after="120" w:before="0"/>
      <w:ind/>
    </w:pPr>
  </w:style>
  <w:style w:styleId="Style_12_ch" w:type="character">
    <w:name w:val="Body Text"/>
    <w:basedOn w:val="Style_2_ch"/>
    <w:link w:val="Style_12"/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Название2"/>
    <w:basedOn w:val="Style_2"/>
    <w:link w:val="Style_23_ch"/>
    <w:pPr>
      <w:spacing w:after="120" w:before="120"/>
      <w:ind/>
    </w:pPr>
    <w:rPr>
      <w:i w:val="1"/>
      <w:sz w:val="24"/>
    </w:rPr>
  </w:style>
  <w:style w:styleId="Style_23_ch" w:type="character">
    <w:name w:val="Название2"/>
    <w:basedOn w:val="Style_2_ch"/>
    <w:link w:val="Style_23"/>
    <w:rPr>
      <w:i w:val="1"/>
      <w:sz w:val="24"/>
    </w:rPr>
  </w:style>
  <w:style w:styleId="Style_7" w:type="paragraph">
    <w:name w:val="Содержимое таблицы"/>
    <w:basedOn w:val="Style_2"/>
    <w:link w:val="Style_7_ch"/>
  </w:style>
  <w:style w:styleId="Style_7_ch" w:type="character">
    <w:name w:val="Содержимое таблицы"/>
    <w:basedOn w:val="Style_2_ch"/>
    <w:link w:val="Style_7"/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Указатель1"/>
    <w:basedOn w:val="Style_2"/>
    <w:link w:val="Style_26_ch"/>
  </w:style>
  <w:style w:styleId="Style_26_ch" w:type="character">
    <w:name w:val="Указатель1"/>
    <w:basedOn w:val="Style_2_ch"/>
    <w:link w:val="Style_26"/>
  </w:style>
  <w:style w:styleId="Style_27" w:type="paragraph">
    <w:name w:val="Указатель2"/>
    <w:basedOn w:val="Style_2"/>
    <w:link w:val="Style_27_ch"/>
  </w:style>
  <w:style w:styleId="Style_27_ch" w:type="character">
    <w:name w:val="Указатель2"/>
    <w:basedOn w:val="Style_2_ch"/>
    <w:link w:val="Style_27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Title"/>
    <w:next w:val="Style_2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2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Название1"/>
    <w:basedOn w:val="Style_2"/>
    <w:link w:val="Style_33_ch"/>
    <w:pPr>
      <w:spacing w:after="120" w:before="120"/>
      <w:ind/>
    </w:pPr>
    <w:rPr>
      <w:i w:val="1"/>
      <w:sz w:val="24"/>
    </w:rPr>
  </w:style>
  <w:style w:styleId="Style_33_ch" w:type="character">
    <w:name w:val="Название1"/>
    <w:basedOn w:val="Style_2_ch"/>
    <w:link w:val="Style_33"/>
    <w:rPr>
      <w:i w:val="1"/>
      <w:sz w:val="24"/>
    </w:rPr>
  </w:style>
  <w:style w:styleId="Style_34" w:type="paragraph">
    <w:name w:val="heading 2"/>
    <w:next w:val="Style_2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2024-07-09T09:20:28Z</dcterms:modified>
</cp:coreProperties>
</file>