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center"/>
        <w:rPr>
          <w:b w:val="1"/>
        </w:rPr>
      </w:pPr>
    </w:p>
    <w:p w14:paraId="02000000">
      <w:pPr>
        <w:ind/>
        <w:jc w:val="center"/>
        <w:rPr>
          <w:b w:val="1"/>
        </w:rPr>
      </w:pPr>
      <w:r>
        <w:rPr>
          <w:b w:val="1"/>
        </w:rPr>
        <w:t xml:space="preserve"> РОССИЙСКАЯ ФЕДЕРАЦИЯ</w:t>
      </w:r>
    </w:p>
    <w:p w14:paraId="03000000">
      <w:pPr>
        <w:ind/>
        <w:jc w:val="center"/>
      </w:pPr>
      <w:r>
        <w:rPr>
          <w:b w:val="1"/>
        </w:rPr>
        <w:t>ВАСИЛЬЧУКОВСКОЕ СЕЛЬСКОЕ СОБРАНИЕ ДЕПУТАТОВ</w:t>
      </w:r>
      <w:r>
        <w:rPr>
          <w:b w:val="1"/>
        </w:rPr>
        <w:br/>
      </w:r>
      <w:r>
        <w:rPr>
          <w:b w:val="1"/>
        </w:rPr>
        <w:t>КЛЮЧЕВСКОГО РАЙОНА АЛТАЙСКОГО КРАЯ</w:t>
      </w:r>
    </w:p>
    <w:p w14:paraId="04000000">
      <w:pPr>
        <w:ind/>
        <w:jc w:val="center"/>
      </w:pPr>
    </w:p>
    <w:p w14:paraId="05000000">
      <w:pPr>
        <w:ind/>
        <w:jc w:val="center"/>
      </w:pPr>
    </w:p>
    <w:p w14:paraId="06000000">
      <w:pPr>
        <w:ind w:firstLine="0" w:left="-720"/>
        <w:jc w:val="center"/>
        <w:rPr>
          <w:color w:val="000000"/>
        </w:rPr>
      </w:pPr>
    </w:p>
    <w:p w14:paraId="07000000">
      <w:pPr>
        <w:ind/>
        <w:jc w:val="center"/>
      </w:pPr>
    </w:p>
    <w:p w14:paraId="08000000">
      <w:pPr>
        <w:ind/>
        <w:jc w:val="center"/>
        <w:rPr>
          <w:b w:val="1"/>
        </w:rPr>
      </w:pPr>
      <w:r>
        <w:rPr>
          <w:b w:val="1"/>
        </w:rPr>
        <w:t>РЕШЕНИЕ</w:t>
      </w:r>
    </w:p>
    <w:p w14:paraId="09000000">
      <w:pPr>
        <w:ind/>
        <w:jc w:val="center"/>
        <w:rPr>
          <w:b w:val="1"/>
        </w:rPr>
      </w:pPr>
    </w:p>
    <w:p w14:paraId="0A000000">
      <w:pPr>
        <w:ind/>
        <w:jc w:val="both"/>
        <w:rPr>
          <w:sz w:val="28"/>
        </w:rPr>
      </w:pPr>
      <w:r>
        <w:rPr>
          <w:color w:val="FF0000"/>
        </w:rPr>
        <w:t xml:space="preserve">  </w:t>
      </w:r>
      <w:r>
        <w:rPr>
          <w:color w:val="000000"/>
        </w:rPr>
        <w:t>29.03</w:t>
      </w:r>
      <w:r>
        <w:rPr>
          <w:color w:val="000000"/>
        </w:rPr>
        <w:t>.</w:t>
      </w:r>
      <w:r>
        <w:rPr>
          <w:color w:val="000000"/>
        </w:rPr>
        <w:t>202</w:t>
      </w:r>
      <w:r>
        <w:rPr>
          <w:color w:val="000000"/>
        </w:rPr>
        <w:t>4</w:t>
      </w:r>
      <w:r>
        <w:rPr>
          <w:color w:val="000000"/>
        </w:rPr>
        <w:t>.</w:t>
      </w:r>
      <w:r>
        <w:rPr>
          <w:color w:val="000000"/>
        </w:rPr>
        <w:t xml:space="preserve">     </w:t>
      </w:r>
      <w:r>
        <w:t xml:space="preserve">                                </w:t>
      </w:r>
      <w:r>
        <w:rPr>
          <w:sz w:val="28"/>
        </w:rPr>
        <w:t xml:space="preserve">        с. Васильчуки       </w:t>
      </w:r>
      <w:r>
        <w:rPr>
          <w:sz w:val="28"/>
        </w:rPr>
        <w:t xml:space="preserve">                             </w:t>
      </w:r>
      <w:r>
        <w:rPr>
          <w:color w:val="000000"/>
          <w:sz w:val="28"/>
        </w:rPr>
        <w:t>№</w:t>
      </w:r>
      <w:r>
        <w:rPr>
          <w:sz w:val="28"/>
        </w:rPr>
        <w:t xml:space="preserve">  57</w:t>
      </w:r>
    </w:p>
    <w:p w14:paraId="0B000000">
      <w:pPr>
        <w:ind/>
        <w:jc w:val="both"/>
        <w:rPr>
          <w:sz w:val="28"/>
        </w:rPr>
      </w:pPr>
      <w:r>
        <w:rPr>
          <w:sz w:val="28"/>
        </w:rPr>
        <w:t xml:space="preserve"> </w:t>
      </w:r>
    </w:p>
    <w:p w14:paraId="0C000000">
      <w:pPr>
        <w:rPr>
          <w:sz w:val="28"/>
        </w:rPr>
      </w:pPr>
      <w:r>
        <w:rPr>
          <w:sz w:val="28"/>
        </w:rPr>
        <w:t>О внесение  изменений в решение</w:t>
      </w:r>
    </w:p>
    <w:p w14:paraId="0D000000">
      <w:pPr>
        <w:tabs>
          <w:tab w:leader="none" w:pos="6720" w:val="left"/>
        </w:tabs>
        <w:ind/>
        <w:jc w:val="both"/>
        <w:rPr>
          <w:sz w:val="28"/>
        </w:rPr>
      </w:pPr>
      <w:r>
        <w:rPr>
          <w:sz w:val="28"/>
        </w:rPr>
        <w:t xml:space="preserve"> №</w:t>
      </w:r>
      <w:r>
        <w:rPr>
          <w:sz w:val="28"/>
        </w:rPr>
        <w:t>54 от 26.12.2023</w:t>
      </w:r>
      <w:r>
        <w:rPr>
          <w:sz w:val="28"/>
        </w:rPr>
        <w:t xml:space="preserve">г. «Об утверждении </w:t>
      </w:r>
      <w:r>
        <w:rPr>
          <w:sz w:val="28"/>
        </w:rPr>
        <w:tab/>
      </w:r>
    </w:p>
    <w:p w14:paraId="0E000000">
      <w:pPr>
        <w:ind/>
        <w:jc w:val="both"/>
        <w:rPr>
          <w:sz w:val="28"/>
        </w:rPr>
      </w:pPr>
      <w:r>
        <w:rPr>
          <w:sz w:val="28"/>
        </w:rPr>
        <w:t>бюджета муниципального образования</w:t>
      </w:r>
    </w:p>
    <w:p w14:paraId="0F000000">
      <w:pPr>
        <w:ind/>
        <w:jc w:val="both"/>
        <w:rPr>
          <w:sz w:val="28"/>
        </w:rPr>
      </w:pPr>
      <w:r>
        <w:rPr>
          <w:sz w:val="28"/>
        </w:rPr>
        <w:t xml:space="preserve">Васильчуковский сельсовет Ключевского </w:t>
      </w:r>
    </w:p>
    <w:p w14:paraId="10000000">
      <w:pPr>
        <w:ind/>
        <w:jc w:val="both"/>
        <w:rPr>
          <w:sz w:val="28"/>
        </w:rPr>
      </w:pPr>
      <w:r>
        <w:rPr>
          <w:sz w:val="28"/>
        </w:rPr>
        <w:t>района Алтайского края на 202</w:t>
      </w:r>
      <w:r>
        <w:rPr>
          <w:sz w:val="28"/>
        </w:rPr>
        <w:t>4</w:t>
      </w:r>
      <w:r>
        <w:rPr>
          <w:sz w:val="28"/>
        </w:rPr>
        <w:t xml:space="preserve"> год»</w:t>
      </w:r>
    </w:p>
    <w:p w14:paraId="11000000">
      <w:pPr>
        <w:ind/>
        <w:jc w:val="both"/>
        <w:rPr>
          <w:sz w:val="28"/>
        </w:rPr>
      </w:pPr>
    </w:p>
    <w:p w14:paraId="12000000">
      <w:pPr>
        <w:ind/>
        <w:jc w:val="both"/>
        <w:rPr>
          <w:sz w:val="28"/>
        </w:rPr>
      </w:pPr>
    </w:p>
    <w:p w14:paraId="13000000">
      <w:pPr>
        <w:ind/>
        <w:jc w:val="both"/>
        <w:rPr>
          <w:sz w:val="28"/>
        </w:rPr>
      </w:pPr>
      <w:r>
        <w:rPr>
          <w:sz w:val="28"/>
        </w:rPr>
        <w:t>В связи с поступлением дополнительных безвозмездных доходов(дотаций) в бюджет, внести  следующие изменения в бюджет:</w:t>
      </w:r>
    </w:p>
    <w:p w14:paraId="14000000">
      <w:pPr>
        <w:ind/>
        <w:jc w:val="both"/>
        <w:rPr>
          <w:sz w:val="28"/>
        </w:rPr>
      </w:pPr>
    </w:p>
    <w:p w14:paraId="15000000">
      <w:pPr>
        <w:ind/>
        <w:jc w:val="both"/>
        <w:rPr>
          <w:sz w:val="28"/>
        </w:rPr>
      </w:pPr>
    </w:p>
    <w:p w14:paraId="16000000">
      <w:pPr>
        <w:ind/>
        <w:jc w:val="both"/>
        <w:rPr>
          <w:b w:val="1"/>
          <w:sz w:val="28"/>
        </w:rPr>
      </w:pPr>
      <w:r>
        <w:rPr>
          <w:b w:val="1"/>
          <w:sz w:val="28"/>
        </w:rPr>
        <w:t xml:space="preserve">                                                РЕШИЛО</w:t>
      </w:r>
    </w:p>
    <w:p w14:paraId="17000000">
      <w:pPr>
        <w:ind/>
        <w:jc w:val="both"/>
        <w:rPr>
          <w:sz w:val="28"/>
        </w:rPr>
      </w:pPr>
    </w:p>
    <w:p w14:paraId="18000000">
      <w:pPr>
        <w:ind w:firstLine="708" w:left="0"/>
        <w:jc w:val="both"/>
        <w:rPr>
          <w:rStyle w:val="Style_1_ch"/>
          <w:sz w:val="28"/>
        </w:rPr>
      </w:pPr>
      <w:r>
        <w:rPr>
          <w:sz w:val="28"/>
        </w:rPr>
        <w:t>1.Утвердить измене</w:t>
      </w:r>
      <w:r>
        <w:rPr>
          <w:sz w:val="28"/>
        </w:rPr>
        <w:t>ния доходной части в решении №54 от 26</w:t>
      </w:r>
      <w:r>
        <w:rPr>
          <w:sz w:val="28"/>
        </w:rPr>
        <w:t>.12.202</w:t>
      </w:r>
      <w:r>
        <w:rPr>
          <w:sz w:val="28"/>
        </w:rPr>
        <w:t>3</w:t>
      </w:r>
      <w:r>
        <w:rPr>
          <w:sz w:val="28"/>
        </w:rPr>
        <w:t>г«</w:t>
      </w:r>
      <w:r>
        <w:rPr>
          <w:rStyle w:val="Style_1_ch"/>
          <w:sz w:val="28"/>
        </w:rPr>
        <w:t>О бюджете Васильчуковского сельсовета Ключевского района Алтайского края на 202</w:t>
      </w:r>
      <w:r>
        <w:rPr>
          <w:rStyle w:val="Style_1_ch"/>
          <w:sz w:val="28"/>
        </w:rPr>
        <w:t>4 год и на плановый период 2025</w:t>
      </w:r>
      <w:r>
        <w:rPr>
          <w:rStyle w:val="Style_1_ch"/>
          <w:sz w:val="28"/>
        </w:rPr>
        <w:t xml:space="preserve"> и 202</w:t>
      </w:r>
      <w:r>
        <w:rPr>
          <w:rStyle w:val="Style_1_ch"/>
          <w:sz w:val="28"/>
        </w:rPr>
        <w:t>6</w:t>
      </w:r>
      <w:r>
        <w:rPr>
          <w:rStyle w:val="Style_1_ch"/>
          <w:sz w:val="28"/>
        </w:rPr>
        <w:t xml:space="preserve"> годов» увеличение н</w:t>
      </w:r>
      <w:r>
        <w:rPr>
          <w:rStyle w:val="Style_1_ch"/>
          <w:sz w:val="28"/>
        </w:rPr>
        <w:t>а</w:t>
      </w:r>
      <w:r>
        <w:rPr>
          <w:rStyle w:val="Style_1_ch"/>
          <w:sz w:val="28"/>
        </w:rPr>
        <w:t xml:space="preserve"> сумму – </w:t>
      </w:r>
      <w:r>
        <w:rPr>
          <w:rStyle w:val="Style_1_ch"/>
          <w:sz w:val="28"/>
        </w:rPr>
        <w:t>740395,91 руб.</w:t>
      </w:r>
      <w:r>
        <w:rPr>
          <w:rStyle w:val="Style_1_ch"/>
          <w:sz w:val="28"/>
        </w:rPr>
        <w:t xml:space="preserve"> </w:t>
      </w:r>
    </w:p>
    <w:p w14:paraId="19000000">
      <w:pPr>
        <w:ind w:firstLine="708" w:left="0"/>
        <w:jc w:val="both"/>
        <w:rPr>
          <w:sz w:val="28"/>
        </w:rPr>
      </w:pPr>
    </w:p>
    <w:p w14:paraId="1A000000">
      <w:pPr>
        <w:rPr>
          <w:sz w:val="28"/>
        </w:rPr>
      </w:pPr>
      <w:r>
        <w:rPr>
          <w:sz w:val="28"/>
        </w:rPr>
        <w:t xml:space="preserve">-по КБК 303 2 02 40 014 10 0000 150 </w:t>
      </w:r>
    </w:p>
    <w:p w14:paraId="1B000000">
      <w:pPr>
        <w:rPr>
          <w:sz w:val="28"/>
        </w:rPr>
      </w:pPr>
    </w:p>
    <w:p w14:paraId="1C000000">
      <w:pPr>
        <w:ind/>
        <w:jc w:val="both"/>
        <w:rPr>
          <w:sz w:val="28"/>
        </w:rPr>
      </w:pPr>
      <w:r>
        <w:rPr>
          <w:sz w:val="28"/>
        </w:rPr>
        <w:t xml:space="preserve">         ИТОГО план по доходам бюджета всего</w:t>
      </w:r>
      <w:r>
        <w:rPr>
          <w:sz w:val="28"/>
        </w:rPr>
        <w:t xml:space="preserve"> 4299797,91 руб</w:t>
      </w:r>
      <w:r>
        <w:rPr>
          <w:sz w:val="28"/>
        </w:rPr>
        <w:t>.</w:t>
      </w:r>
    </w:p>
    <w:p w14:paraId="1D000000">
      <w:pPr>
        <w:ind/>
        <w:jc w:val="both"/>
        <w:rPr>
          <w:sz w:val="28"/>
        </w:rPr>
      </w:pPr>
    </w:p>
    <w:p w14:paraId="1E000000">
      <w:pPr>
        <w:ind/>
        <w:jc w:val="both"/>
        <w:rPr>
          <w:sz w:val="28"/>
        </w:rPr>
      </w:pPr>
      <w:r>
        <w:rPr>
          <w:sz w:val="28"/>
        </w:rPr>
        <w:t xml:space="preserve">   2. Утвердить изменения расходной части бюджета поселения, в связи с         изменившейся доходной частью бюджета (приложение 1,3). </w:t>
      </w:r>
    </w:p>
    <w:p w14:paraId="1F000000">
      <w:pPr>
        <w:ind/>
        <w:jc w:val="both"/>
        <w:rPr>
          <w:sz w:val="28"/>
        </w:rPr>
      </w:pPr>
      <w:r>
        <w:rPr>
          <w:sz w:val="28"/>
        </w:rPr>
        <w:t xml:space="preserve">ИТОГО план по расходам бюджета — </w:t>
      </w:r>
      <w:r>
        <w:rPr>
          <w:sz w:val="28"/>
        </w:rPr>
        <w:t>4299797</w:t>
      </w:r>
      <w:r>
        <w:rPr>
          <w:sz w:val="28"/>
        </w:rPr>
        <w:t>,</w:t>
      </w:r>
      <w:r>
        <w:rPr>
          <w:sz w:val="28"/>
        </w:rPr>
        <w:t>91</w:t>
      </w:r>
      <w:r>
        <w:rPr>
          <w:sz w:val="28"/>
        </w:rPr>
        <w:t xml:space="preserve"> руб.</w:t>
      </w:r>
    </w:p>
    <w:p w14:paraId="20000000">
      <w:pPr>
        <w:ind/>
        <w:jc w:val="both"/>
        <w:rPr>
          <w:sz w:val="28"/>
        </w:rPr>
      </w:pPr>
    </w:p>
    <w:p w14:paraId="21000000">
      <w:pPr>
        <w:ind/>
        <w:jc w:val="both"/>
        <w:rPr>
          <w:sz w:val="28"/>
        </w:rPr>
      </w:pPr>
      <w:r>
        <w:rPr>
          <w:sz w:val="28"/>
        </w:rPr>
        <w:t>3.Контроль за выполнением данного решения возложить на председателя</w:t>
      </w:r>
      <w:r>
        <w:rPr>
          <w:sz w:val="28"/>
        </w:rPr>
        <w:t xml:space="preserve"> комиссии по бюджету Короткова Н.В.</w:t>
      </w:r>
    </w:p>
    <w:p w14:paraId="22000000">
      <w:pPr>
        <w:tabs>
          <w:tab w:leader="none" w:pos="5040" w:val="left"/>
        </w:tabs>
        <w:ind/>
        <w:jc w:val="right"/>
        <w:rPr>
          <w:sz w:val="28"/>
        </w:rPr>
      </w:pPr>
      <w:r>
        <w:rPr>
          <w:sz w:val="28"/>
        </w:rPr>
        <w:t xml:space="preserve">                  </w:t>
      </w:r>
    </w:p>
    <w:p w14:paraId="23000000">
      <w:pPr>
        <w:tabs>
          <w:tab w:leader="none" w:pos="5040" w:val="left"/>
        </w:tabs>
        <w:ind/>
        <w:jc w:val="right"/>
        <w:rPr>
          <w:sz w:val="28"/>
        </w:rPr>
      </w:pPr>
    </w:p>
    <w:p w14:paraId="24000000">
      <w:pPr>
        <w:tabs>
          <w:tab w:leader="none" w:pos="5040" w:val="left"/>
        </w:tabs>
        <w:ind/>
        <w:jc w:val="right"/>
        <w:rPr>
          <w:sz w:val="28"/>
        </w:rPr>
      </w:pPr>
    </w:p>
    <w:p w14:paraId="25000000">
      <w:pPr>
        <w:tabs>
          <w:tab w:leader="none" w:pos="5040" w:val="left"/>
        </w:tabs>
        <w:ind/>
      </w:pPr>
    </w:p>
    <w:p w14:paraId="26000000">
      <w:pPr>
        <w:tabs>
          <w:tab w:leader="none" w:pos="5040" w:val="left"/>
        </w:tabs>
        <w:ind/>
      </w:pPr>
      <w:r>
        <w:rPr>
          <w:sz w:val="28"/>
        </w:rPr>
        <w:t xml:space="preserve">Глава сельсовета:                                                         </w:t>
      </w:r>
      <w:r>
        <w:rPr>
          <w:sz w:val="28"/>
        </w:rPr>
        <w:t>Т.Д. Головачева</w:t>
      </w:r>
      <w:r>
        <w:rPr>
          <w:sz w:val="28"/>
        </w:rPr>
        <w:t xml:space="preserve">                                          </w:t>
      </w:r>
    </w:p>
    <w:sectPr>
      <w:pgSz w:h="16838" w:orient="portrait" w:w="11906"/>
      <w:pgMar w:bottom="851" w:footer="720" w:gutter="0" w:header="720" w:left="1701" w:right="851" w:top="539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rPr>
      <w:sz w:val="24"/>
    </w:rPr>
  </w:style>
  <w:style w:default="1" w:styleId="Style_2_ch" w:type="character">
    <w:name w:val="Normal"/>
    <w:link w:val="Style_2"/>
    <w:rPr>
      <w:sz w:val="24"/>
    </w:rPr>
  </w:style>
  <w:style w:styleId="Style_3" w:type="paragraph">
    <w:name w:val="Основной шрифт абзаца1"/>
    <w:link w:val="Style_3_ch"/>
  </w:style>
  <w:style w:styleId="Style_3_ch" w:type="character">
    <w:name w:val="Основной шрифт абзаца1"/>
    <w:link w:val="Style_3"/>
  </w:style>
  <w:style w:styleId="Style_4" w:type="paragraph">
    <w:name w:val="toc 2"/>
    <w:next w:val="Style_2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Balloon Text"/>
    <w:basedOn w:val="Style_2"/>
    <w:link w:val="Style_5_ch"/>
    <w:rPr>
      <w:rFonts w:ascii="Tahoma" w:hAnsi="Tahoma"/>
      <w:sz w:val="16"/>
    </w:rPr>
  </w:style>
  <w:style w:styleId="Style_5_ch" w:type="character">
    <w:name w:val="Balloon Text"/>
    <w:basedOn w:val="Style_2_ch"/>
    <w:link w:val="Style_5"/>
    <w:rPr>
      <w:rFonts w:ascii="Tahoma" w:hAnsi="Tahoma"/>
      <w:sz w:val="16"/>
    </w:rPr>
  </w:style>
  <w:style w:styleId="Style_6" w:type="paragraph">
    <w:name w:val="toc 4"/>
    <w:next w:val="Style_2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2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2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heading 3"/>
    <w:next w:val="Style_2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Body Text"/>
    <w:basedOn w:val="Style_2"/>
    <w:link w:val="Style_10_ch"/>
    <w:pPr>
      <w:spacing w:after="120" w:before="0"/>
      <w:ind/>
    </w:pPr>
  </w:style>
  <w:style w:styleId="Style_10_ch" w:type="character">
    <w:name w:val="Body Text"/>
    <w:basedOn w:val="Style_2_ch"/>
    <w:link w:val="Style_10"/>
  </w:style>
  <w:style w:styleId="Style_11" w:type="paragraph">
    <w:name w:val="Default Paragraph Font"/>
    <w:link w:val="Style_11_ch"/>
  </w:style>
  <w:style w:styleId="Style_11_ch" w:type="character">
    <w:name w:val="Default Paragraph Font"/>
    <w:link w:val="Style_11"/>
  </w:style>
  <w:style w:styleId="Style_12" w:type="paragraph">
    <w:name w:val="toc 3"/>
    <w:next w:val="Style_2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heading 5"/>
    <w:next w:val="Style_2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Название1"/>
    <w:basedOn w:val="Style_2"/>
    <w:link w:val="Style_14_ch"/>
    <w:pPr>
      <w:spacing w:after="120" w:before="120"/>
      <w:ind/>
    </w:pPr>
    <w:rPr>
      <w:i w:val="1"/>
      <w:sz w:val="24"/>
    </w:rPr>
  </w:style>
  <w:style w:styleId="Style_14_ch" w:type="character">
    <w:name w:val="Название1"/>
    <w:basedOn w:val="Style_2_ch"/>
    <w:link w:val="Style_14"/>
    <w:rPr>
      <w:i w:val="1"/>
      <w:sz w:val="24"/>
    </w:rPr>
  </w:style>
  <w:style w:styleId="Style_15" w:type="paragraph">
    <w:name w:val="heading 1"/>
    <w:next w:val="Style_2"/>
    <w:link w:val="Style_15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5_ch" w:type="character">
    <w:name w:val="heading 1"/>
    <w:link w:val="Style_15"/>
    <w:rPr>
      <w:rFonts w:ascii="XO Thames" w:hAnsi="XO Thames"/>
      <w:b w:val="1"/>
      <w:sz w:val="32"/>
    </w:rPr>
  </w:style>
  <w:style w:styleId="Style_16" w:type="paragraph">
    <w:name w:val="Указатель1"/>
    <w:basedOn w:val="Style_2"/>
    <w:link w:val="Style_16_ch"/>
  </w:style>
  <w:style w:styleId="Style_16_ch" w:type="character">
    <w:name w:val="Указатель1"/>
    <w:basedOn w:val="Style_2_ch"/>
    <w:link w:val="Style_16"/>
  </w:style>
  <w:style w:styleId="Style_17" w:type="paragraph">
    <w:name w:val="Заголовок"/>
    <w:basedOn w:val="Style_2"/>
    <w:next w:val="Style_10"/>
    <w:link w:val="Style_17_ch"/>
    <w:pPr>
      <w:keepNext w:val="1"/>
      <w:spacing w:after="120" w:before="240"/>
      <w:ind/>
    </w:pPr>
    <w:rPr>
      <w:rFonts w:ascii="Arial" w:hAnsi="Arial"/>
      <w:sz w:val="28"/>
    </w:rPr>
  </w:style>
  <w:style w:styleId="Style_17_ch" w:type="character">
    <w:name w:val="Заголовок"/>
    <w:basedOn w:val="Style_2_ch"/>
    <w:link w:val="Style_17"/>
    <w:rPr>
      <w:rFonts w:ascii="Arial" w:hAnsi="Arial"/>
      <w:sz w:val="28"/>
    </w:rPr>
  </w:style>
  <w:style w:styleId="Style_18" w:type="paragraph">
    <w:name w:val="Hyperlink"/>
    <w:link w:val="Style_18_ch"/>
    <w:rPr>
      <w:color w:val="0000FF"/>
      <w:u w:val="single"/>
    </w:rPr>
  </w:style>
  <w:style w:styleId="Style_18_ch" w:type="character">
    <w:name w:val="Hyperlink"/>
    <w:link w:val="Style_18"/>
    <w:rPr>
      <w:color w:val="0000FF"/>
      <w:u w:val="single"/>
    </w:rPr>
  </w:style>
  <w:style w:styleId="Style_19" w:type="paragraph">
    <w:name w:val="Footnote"/>
    <w:link w:val="Style_19_ch"/>
    <w:pPr>
      <w:ind w:firstLine="851" w:left="0"/>
      <w:jc w:val="both"/>
    </w:pPr>
    <w:rPr>
      <w:rFonts w:ascii="XO Thames" w:hAnsi="XO Thames"/>
      <w:sz w:val="22"/>
    </w:rPr>
  </w:style>
  <w:style w:styleId="Style_19_ch" w:type="character">
    <w:name w:val="Footnote"/>
    <w:link w:val="Style_19"/>
    <w:rPr>
      <w:rFonts w:ascii="XO Thames" w:hAnsi="XO Thames"/>
      <w:sz w:val="22"/>
    </w:rPr>
  </w:style>
  <w:style w:styleId="Style_20" w:type="paragraph">
    <w:name w:val="toc 1"/>
    <w:next w:val="Style_2"/>
    <w:link w:val="Style_20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0_ch" w:type="character">
    <w:name w:val="toc 1"/>
    <w:link w:val="Style_20"/>
    <w:rPr>
      <w:rFonts w:ascii="XO Thames" w:hAnsi="XO Thames"/>
      <w:b w:val="1"/>
      <w:sz w:val="28"/>
    </w:rPr>
  </w:style>
  <w:style w:styleId="Style_21" w:type="paragraph">
    <w:name w:val="Header and Footer"/>
    <w:link w:val="Style_21_ch"/>
    <w:pPr>
      <w:spacing w:line="240" w:lineRule="auto"/>
      <w:ind/>
      <w:jc w:val="both"/>
    </w:pPr>
    <w:rPr>
      <w:rFonts w:ascii="XO Thames" w:hAnsi="XO Thames"/>
      <w:sz w:val="20"/>
    </w:rPr>
  </w:style>
  <w:style w:styleId="Style_21_ch" w:type="character">
    <w:name w:val="Header and Footer"/>
    <w:link w:val="Style_21"/>
    <w:rPr>
      <w:rFonts w:ascii="XO Thames" w:hAnsi="XO Thames"/>
      <w:sz w:val="20"/>
    </w:rPr>
  </w:style>
  <w:style w:styleId="Style_22" w:type="paragraph">
    <w:name w:val="Содержимое таблицы"/>
    <w:basedOn w:val="Style_2"/>
    <w:link w:val="Style_22_ch"/>
  </w:style>
  <w:style w:styleId="Style_22_ch" w:type="character">
    <w:name w:val="Содержимое таблицы"/>
    <w:basedOn w:val="Style_2_ch"/>
    <w:link w:val="Style_22"/>
  </w:style>
  <w:style w:styleId="Style_23" w:type="paragraph">
    <w:name w:val="toc 9"/>
    <w:next w:val="Style_2"/>
    <w:link w:val="Style_2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3_ch" w:type="character">
    <w:name w:val="toc 9"/>
    <w:link w:val="Style_23"/>
    <w:rPr>
      <w:rFonts w:ascii="XO Thames" w:hAnsi="XO Thames"/>
      <w:sz w:val="28"/>
    </w:rPr>
  </w:style>
  <w:style w:styleId="Style_1" w:type="paragraph">
    <w:name w:val="Default Paragraph Font_0"/>
    <w:link w:val="Style_1_ch"/>
  </w:style>
  <w:style w:styleId="Style_1_ch" w:type="character">
    <w:name w:val="Default Paragraph Font_0"/>
    <w:link w:val="Style_1"/>
  </w:style>
  <w:style w:styleId="Style_24" w:type="paragraph">
    <w:name w:val="toc 8"/>
    <w:next w:val="Style_2"/>
    <w:link w:val="Style_2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4_ch" w:type="character">
    <w:name w:val="toc 8"/>
    <w:link w:val="Style_24"/>
    <w:rPr>
      <w:rFonts w:ascii="XO Thames" w:hAnsi="XO Thames"/>
      <w:sz w:val="28"/>
    </w:rPr>
  </w:style>
  <w:style w:styleId="Style_25" w:type="paragraph">
    <w:name w:val="toc 5"/>
    <w:next w:val="Style_2"/>
    <w:link w:val="Style_25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5_ch" w:type="character">
    <w:name w:val="toc 5"/>
    <w:link w:val="Style_25"/>
    <w:rPr>
      <w:rFonts w:ascii="XO Thames" w:hAnsi="XO Thames"/>
      <w:sz w:val="28"/>
    </w:rPr>
  </w:style>
  <w:style w:styleId="Style_26" w:type="paragraph">
    <w:name w:val="Subtitle"/>
    <w:next w:val="Style_2"/>
    <w:link w:val="Style_26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6_ch" w:type="character">
    <w:name w:val="Subtitle"/>
    <w:link w:val="Style_26"/>
    <w:rPr>
      <w:rFonts w:ascii="XO Thames" w:hAnsi="XO Thames"/>
      <w:i w:val="1"/>
      <w:sz w:val="24"/>
    </w:rPr>
  </w:style>
  <w:style w:styleId="Style_27" w:type="paragraph">
    <w:name w:val="Title"/>
    <w:next w:val="Style_2"/>
    <w:link w:val="Style_27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7_ch" w:type="character">
    <w:name w:val="Title"/>
    <w:link w:val="Style_27"/>
    <w:rPr>
      <w:rFonts w:ascii="XO Thames" w:hAnsi="XO Thames"/>
      <w:b w:val="1"/>
      <w:caps w:val="1"/>
      <w:sz w:val="40"/>
    </w:rPr>
  </w:style>
  <w:style w:styleId="Style_28" w:type="paragraph">
    <w:name w:val="heading 4"/>
    <w:next w:val="Style_2"/>
    <w:link w:val="Style_28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8_ch" w:type="character">
    <w:name w:val="heading 4"/>
    <w:link w:val="Style_28"/>
    <w:rPr>
      <w:rFonts w:ascii="XO Thames" w:hAnsi="XO Thames"/>
      <w:b w:val="1"/>
      <w:sz w:val="24"/>
    </w:rPr>
  </w:style>
  <w:style w:styleId="Style_29" w:type="paragraph">
    <w:name w:val="Заголовок таблицы"/>
    <w:basedOn w:val="Style_22"/>
    <w:link w:val="Style_29_ch"/>
    <w:pPr>
      <w:ind/>
      <w:jc w:val="center"/>
    </w:pPr>
    <w:rPr>
      <w:b w:val="1"/>
    </w:rPr>
  </w:style>
  <w:style w:styleId="Style_29_ch" w:type="character">
    <w:name w:val="Заголовок таблицы"/>
    <w:basedOn w:val="Style_22_ch"/>
    <w:link w:val="Style_29"/>
    <w:rPr>
      <w:b w:val="1"/>
    </w:rPr>
  </w:style>
  <w:style w:styleId="Style_30" w:type="paragraph">
    <w:name w:val="List"/>
    <w:basedOn w:val="Style_10"/>
    <w:link w:val="Style_30_ch"/>
  </w:style>
  <w:style w:styleId="Style_30_ch" w:type="character">
    <w:name w:val="List"/>
    <w:basedOn w:val="Style_10_ch"/>
    <w:link w:val="Style_30"/>
  </w:style>
  <w:style w:styleId="Style_31" w:type="paragraph">
    <w:name w:val="heading 2"/>
    <w:next w:val="Style_2"/>
    <w:link w:val="Style_3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1_ch" w:type="character">
    <w:name w:val="heading 2"/>
    <w:link w:val="Style_31"/>
    <w:rPr>
      <w:rFonts w:ascii="XO Thames" w:hAnsi="XO Thames"/>
      <w:b w:val="1"/>
      <w:sz w:val="28"/>
    </w:rPr>
  </w:style>
  <w:style w:default="1" w:styleId="Style_3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2024-05-08T08:10:08Z</dcterms:modified>
</cp:coreProperties>
</file>