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C5" w:rsidRPr="003B1A3A" w:rsidRDefault="006868C8" w:rsidP="00000DC5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3B1A3A">
        <w:rPr>
          <w:rFonts w:ascii="PT Astra Serif" w:hAnsi="PT Astra Serif"/>
          <w:b/>
          <w:sz w:val="32"/>
          <w:szCs w:val="32"/>
        </w:rPr>
        <w:t>А</w:t>
      </w:r>
      <w:r w:rsidR="00000DC5" w:rsidRPr="003B1A3A">
        <w:rPr>
          <w:rFonts w:ascii="PT Astra Serif" w:hAnsi="PT Astra Serif"/>
          <w:b/>
          <w:sz w:val="32"/>
          <w:szCs w:val="32"/>
        </w:rPr>
        <w:t>дминистрация</w:t>
      </w:r>
      <w:r w:rsidRPr="003B1A3A">
        <w:rPr>
          <w:rFonts w:ascii="PT Astra Serif" w:hAnsi="PT Astra Serif"/>
          <w:b/>
          <w:sz w:val="32"/>
          <w:szCs w:val="32"/>
        </w:rPr>
        <w:t xml:space="preserve"> </w:t>
      </w:r>
      <w:r w:rsidR="00000DC5" w:rsidRPr="003B1A3A">
        <w:rPr>
          <w:rFonts w:ascii="PT Astra Serif" w:hAnsi="PT Astra Serif"/>
          <w:b/>
          <w:sz w:val="32"/>
          <w:szCs w:val="32"/>
        </w:rPr>
        <w:t>Ключевского района</w:t>
      </w:r>
    </w:p>
    <w:p w:rsidR="006868C8" w:rsidRPr="003B1A3A" w:rsidRDefault="00000DC5" w:rsidP="00000DC5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3B1A3A">
        <w:rPr>
          <w:rFonts w:ascii="PT Astra Serif" w:hAnsi="PT Astra Serif"/>
          <w:b/>
          <w:sz w:val="32"/>
          <w:szCs w:val="32"/>
        </w:rPr>
        <w:t xml:space="preserve"> Алтайского края</w:t>
      </w:r>
    </w:p>
    <w:p w:rsidR="00000DC5" w:rsidRPr="003B1A3A" w:rsidRDefault="00000DC5" w:rsidP="00000DC5">
      <w:pPr>
        <w:rPr>
          <w:rFonts w:ascii="PT Astra Serif" w:hAnsi="PT Astra Serif"/>
        </w:rPr>
      </w:pPr>
    </w:p>
    <w:p w:rsidR="006868C8" w:rsidRPr="003B1A3A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3B1A3A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B95DB9" w:rsidRPr="003B1A3A" w:rsidRDefault="00B95DB9" w:rsidP="00B95DB9">
      <w:pPr>
        <w:rPr>
          <w:rFonts w:ascii="PT Astra Serif" w:hAnsi="PT Astra Serif"/>
        </w:rPr>
      </w:pPr>
    </w:p>
    <w:p w:rsidR="006868C8" w:rsidRPr="003B1A3A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1602"/>
        <w:gridCol w:w="2394"/>
        <w:gridCol w:w="1074"/>
        <w:gridCol w:w="1779"/>
      </w:tblGrid>
      <w:tr w:rsidR="006868C8" w:rsidRPr="003B1A3A" w:rsidTr="00B95DB9">
        <w:trPr>
          <w:cantSplit/>
          <w:trHeight w:val="247"/>
        </w:trPr>
        <w:tc>
          <w:tcPr>
            <w:tcW w:w="975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3B1A3A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3B1A3A" w:rsidTr="00B95DB9">
        <w:trPr>
          <w:cantSplit/>
          <w:trHeight w:val="111"/>
        </w:trPr>
        <w:tc>
          <w:tcPr>
            <w:tcW w:w="2909" w:type="dxa"/>
            <w:tcBorders>
              <w:bottom w:val="single" w:sz="4" w:space="0" w:color="auto"/>
            </w:tcBorders>
          </w:tcPr>
          <w:p w:rsidR="006868C8" w:rsidRPr="003B1A3A" w:rsidRDefault="003B1A3A" w:rsidP="003B1A3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5E4FF3" w:rsidRPr="003B1A3A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5E4FF3" w:rsidRPr="003B1A3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5E4FF3" w:rsidRPr="003B1A3A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5070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3B1A3A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1A3A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</w:tcBorders>
          </w:tcPr>
          <w:p w:rsidR="006868C8" w:rsidRPr="003B1A3A" w:rsidRDefault="003B1A3A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</w:t>
            </w:r>
          </w:p>
        </w:tc>
      </w:tr>
      <w:tr w:rsidR="006868C8" w:rsidRPr="003B1A3A" w:rsidTr="00B95DB9">
        <w:trPr>
          <w:cantSplit/>
          <w:trHeight w:val="98"/>
        </w:trPr>
        <w:tc>
          <w:tcPr>
            <w:tcW w:w="975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3B1A3A" w:rsidRDefault="00000DC5" w:rsidP="00000DC5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A3A">
              <w:rPr>
                <w:rFonts w:ascii="PT Astra Serif" w:hAnsi="PT Astra Serif"/>
                <w:sz w:val="24"/>
              </w:rPr>
              <w:t>с.</w:t>
            </w:r>
            <w:r w:rsidR="006868C8" w:rsidRPr="003B1A3A">
              <w:rPr>
                <w:rFonts w:ascii="PT Astra Serif" w:hAnsi="PT Astra Serif"/>
                <w:sz w:val="24"/>
              </w:rPr>
              <w:t xml:space="preserve"> </w:t>
            </w:r>
            <w:r w:rsidRPr="003B1A3A">
              <w:rPr>
                <w:rFonts w:ascii="PT Astra Serif" w:hAnsi="PT Astra Serif"/>
                <w:sz w:val="24"/>
              </w:rPr>
              <w:t>Ключи</w:t>
            </w:r>
          </w:p>
        </w:tc>
      </w:tr>
      <w:tr w:rsidR="006868C8" w:rsidRPr="003B1A3A" w:rsidTr="00B95DB9">
        <w:trPr>
          <w:cantSplit/>
          <w:trHeight w:val="588"/>
        </w:trPr>
        <w:tc>
          <w:tcPr>
            <w:tcW w:w="975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3B1A3A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3B1A3A" w:rsidTr="00B95DB9">
        <w:trPr>
          <w:cantSplit/>
          <w:trHeight w:val="2159"/>
        </w:trPr>
        <w:tc>
          <w:tcPr>
            <w:tcW w:w="4511" w:type="dxa"/>
            <w:gridSpan w:val="2"/>
          </w:tcPr>
          <w:p w:rsidR="006868C8" w:rsidRPr="003B1A3A" w:rsidRDefault="0012216E" w:rsidP="004936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1A3A">
              <w:rPr>
                <w:rFonts w:ascii="PT Astra Serif" w:hAnsi="PT Astra Serif"/>
                <w:iCs/>
                <w:sz w:val="28"/>
                <w:szCs w:val="28"/>
              </w:rPr>
              <w:t xml:space="preserve">Об утверждении Порядка расчета и </w:t>
            </w:r>
            <w:r w:rsidRPr="003B1A3A">
              <w:rPr>
                <w:rFonts w:ascii="PT Astra Serif" w:hAnsi="PT Astra Serif"/>
                <w:sz w:val="28"/>
                <w:szCs w:val="28"/>
              </w:rPr>
              <w:t xml:space="preserve">распределения объемов межбюджетных трансфертов по сохранению, использованию и популяризации объектов культурного наследия (памятников истории и культуры), находящихся в собственности поселений </w:t>
            </w:r>
            <w:r w:rsidR="00000DC5" w:rsidRPr="003B1A3A">
              <w:rPr>
                <w:rFonts w:ascii="PT Astra Serif" w:hAnsi="PT Astra Serif"/>
                <w:sz w:val="28"/>
                <w:szCs w:val="28"/>
              </w:rPr>
              <w:t>Ключев</w:t>
            </w:r>
            <w:r w:rsidRPr="003B1A3A">
              <w:rPr>
                <w:rFonts w:ascii="PT Astra Serif" w:hAnsi="PT Astra Serif"/>
                <w:sz w:val="28"/>
                <w:szCs w:val="28"/>
              </w:rPr>
              <w:t xml:space="preserve">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</w:t>
            </w:r>
            <w:r w:rsidR="00000DC5" w:rsidRPr="003B1A3A">
              <w:rPr>
                <w:rFonts w:ascii="PT Astra Serif" w:hAnsi="PT Astra Serif"/>
                <w:sz w:val="28"/>
                <w:szCs w:val="28"/>
              </w:rPr>
              <w:t>Ключев</w:t>
            </w:r>
            <w:r w:rsidRPr="003B1A3A">
              <w:rPr>
                <w:rFonts w:ascii="PT Astra Serif" w:hAnsi="PT Astra Serif"/>
                <w:sz w:val="28"/>
                <w:szCs w:val="28"/>
              </w:rPr>
              <w:t xml:space="preserve">ского района, </w:t>
            </w:r>
            <w:r w:rsidR="0083344E" w:rsidRPr="003B1A3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B1A3A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83344E" w:rsidRPr="003B1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B1A3A">
              <w:rPr>
                <w:rFonts w:ascii="PT Astra Serif" w:hAnsi="PT Astra Serif"/>
                <w:sz w:val="28"/>
                <w:szCs w:val="28"/>
              </w:rPr>
              <w:t>202</w:t>
            </w:r>
            <w:r w:rsidR="003B1A3A">
              <w:rPr>
                <w:rFonts w:ascii="PT Astra Serif" w:hAnsi="PT Astra Serif"/>
                <w:sz w:val="28"/>
                <w:szCs w:val="28"/>
              </w:rPr>
              <w:t>4</w:t>
            </w:r>
            <w:r w:rsidRPr="003B1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3344E" w:rsidRPr="003B1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B1A3A">
              <w:rPr>
                <w:rFonts w:ascii="PT Astra Serif" w:hAnsi="PT Astra Serif"/>
                <w:sz w:val="28"/>
                <w:szCs w:val="28"/>
              </w:rPr>
              <w:t>год</w:t>
            </w:r>
            <w:r w:rsidR="00CC01FA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="00493684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C01FA">
              <w:rPr>
                <w:rFonts w:ascii="PT Astra Serif" w:hAnsi="PT Astra Serif"/>
                <w:sz w:val="28"/>
                <w:szCs w:val="28"/>
              </w:rPr>
              <w:t>плановый период 2025</w:t>
            </w:r>
            <w:r w:rsidR="00493684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="00CC01FA">
              <w:rPr>
                <w:rFonts w:ascii="PT Astra Serif" w:hAnsi="PT Astra Serif"/>
                <w:sz w:val="28"/>
                <w:szCs w:val="28"/>
              </w:rPr>
              <w:t>2026 годов</w:t>
            </w:r>
            <w:r w:rsidR="0049368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9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3B1A3A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3B1A3A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3B1A3A" w:rsidTr="00493684">
        <w:trPr>
          <w:cantSplit/>
          <w:trHeight w:hRule="exact" w:val="500"/>
        </w:trPr>
        <w:tc>
          <w:tcPr>
            <w:tcW w:w="4511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3B1A3A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3B1A3A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261AA" w:rsidRPr="003B1A3A" w:rsidRDefault="0019429D" w:rsidP="0019429D">
      <w:pPr>
        <w:ind w:firstLine="709"/>
        <w:jc w:val="both"/>
        <w:rPr>
          <w:rFonts w:ascii="PT Astra Serif" w:hAnsi="PT Astra Serif"/>
          <w:spacing w:val="40"/>
          <w:sz w:val="28"/>
          <w:szCs w:val="28"/>
        </w:rPr>
      </w:pPr>
      <w:r w:rsidRPr="003B1A3A">
        <w:rPr>
          <w:rFonts w:ascii="PT Astra Serif" w:hAnsi="PT Astra Serif"/>
          <w:iCs/>
          <w:sz w:val="28"/>
        </w:rPr>
        <w:t xml:space="preserve">В целях реализации Федерального закона от </w:t>
      </w:r>
      <w:r w:rsidR="00712AAF" w:rsidRPr="003B1A3A">
        <w:rPr>
          <w:rFonts w:ascii="PT Astra Serif" w:hAnsi="PT Astra Serif"/>
          <w:iCs/>
          <w:sz w:val="28"/>
        </w:rPr>
        <w:t>0</w:t>
      </w:r>
      <w:r w:rsidRPr="003B1A3A">
        <w:rPr>
          <w:rFonts w:ascii="PT Astra Serif" w:hAnsi="PT Astra Serif"/>
          <w:iCs/>
          <w:sz w:val="28"/>
        </w:rPr>
        <w:t>6.10.2003 № 131-ФЗ «</w:t>
      </w:r>
      <w:r w:rsidRPr="003B1A3A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3B1A3A">
        <w:rPr>
          <w:rFonts w:ascii="PT Astra Serif" w:hAnsi="PT Astra Serif"/>
          <w:iCs/>
          <w:sz w:val="28"/>
        </w:rPr>
        <w:t xml:space="preserve"> и в соответствии со статьей 154 Бюджетного кодекса Российской Федерации</w:t>
      </w:r>
      <w:r w:rsidR="006868C8" w:rsidRPr="003B1A3A">
        <w:rPr>
          <w:rFonts w:ascii="PT Astra Serif" w:hAnsi="PT Astra Serif"/>
          <w:iCs/>
          <w:sz w:val="28"/>
          <w:szCs w:val="28"/>
        </w:rPr>
        <w:t xml:space="preserve"> </w:t>
      </w:r>
      <w:r w:rsidR="007261AA" w:rsidRPr="003B1A3A">
        <w:rPr>
          <w:rFonts w:ascii="PT Astra Serif" w:hAnsi="PT Astra Serif"/>
          <w:iCs/>
          <w:sz w:val="28"/>
          <w:szCs w:val="28"/>
        </w:rPr>
        <w:t xml:space="preserve">  </w:t>
      </w:r>
      <w:r w:rsidR="007261AA" w:rsidRPr="003B1A3A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3D05F1" w:rsidRPr="003B1A3A" w:rsidRDefault="00712AAF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3B1A3A">
        <w:rPr>
          <w:rFonts w:ascii="PT Astra Serif" w:hAnsi="PT Astra Serif"/>
          <w:iCs/>
          <w:sz w:val="28"/>
        </w:rPr>
        <w:t xml:space="preserve">1. </w:t>
      </w:r>
      <w:r w:rsidR="0012216E" w:rsidRPr="003B1A3A">
        <w:rPr>
          <w:rFonts w:ascii="PT Astra Serif" w:hAnsi="PT Astra Serif"/>
          <w:iCs/>
          <w:sz w:val="28"/>
        </w:rPr>
        <w:t>Утвердить</w:t>
      </w:r>
      <w:r w:rsidR="003D05F1" w:rsidRPr="003B1A3A">
        <w:rPr>
          <w:rFonts w:ascii="PT Astra Serif" w:hAnsi="PT Astra Serif"/>
          <w:iCs/>
          <w:sz w:val="28"/>
        </w:rPr>
        <w:t xml:space="preserve"> </w:t>
      </w:r>
      <w:r w:rsidR="00F853E7" w:rsidRPr="003B1A3A">
        <w:rPr>
          <w:rFonts w:ascii="PT Astra Serif" w:hAnsi="PT Astra Serif"/>
          <w:iCs/>
          <w:sz w:val="28"/>
          <w:szCs w:val="28"/>
        </w:rPr>
        <w:t>Поряд</w:t>
      </w:r>
      <w:r w:rsidR="0012216E" w:rsidRPr="003B1A3A">
        <w:rPr>
          <w:rFonts w:ascii="PT Astra Serif" w:hAnsi="PT Astra Serif"/>
          <w:iCs/>
          <w:sz w:val="28"/>
          <w:szCs w:val="28"/>
        </w:rPr>
        <w:t>о</w:t>
      </w:r>
      <w:r w:rsidR="00F853E7" w:rsidRPr="003B1A3A">
        <w:rPr>
          <w:rFonts w:ascii="PT Astra Serif" w:hAnsi="PT Astra Serif"/>
          <w:iCs/>
          <w:sz w:val="28"/>
          <w:szCs w:val="28"/>
        </w:rPr>
        <w:t xml:space="preserve">к </w:t>
      </w:r>
      <w:r w:rsidR="00D2646D" w:rsidRPr="003B1A3A">
        <w:rPr>
          <w:rFonts w:ascii="PT Astra Serif" w:hAnsi="PT Astra Serif"/>
          <w:iCs/>
          <w:sz w:val="28"/>
          <w:szCs w:val="28"/>
        </w:rPr>
        <w:t xml:space="preserve">расчета и </w:t>
      </w:r>
      <w:r w:rsidR="00D2646D" w:rsidRPr="003B1A3A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по сохранению, использованию и популяризации объектов культурного наследия (памятников истории и культуры), находящихся в собственности поселений </w:t>
      </w:r>
      <w:r w:rsidR="00B95DB9" w:rsidRPr="003B1A3A">
        <w:rPr>
          <w:rFonts w:ascii="PT Astra Serif" w:hAnsi="PT Astra Serif"/>
          <w:sz w:val="28"/>
          <w:szCs w:val="28"/>
        </w:rPr>
        <w:t>Ключевско</w:t>
      </w:r>
      <w:r w:rsidR="00D2646D" w:rsidRPr="003B1A3A">
        <w:rPr>
          <w:rFonts w:ascii="PT Astra Serif" w:hAnsi="PT Astra Serif"/>
          <w:sz w:val="28"/>
          <w:szCs w:val="28"/>
        </w:rPr>
        <w:t xml:space="preserve">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</w:t>
      </w:r>
      <w:r w:rsidR="00000DC5" w:rsidRPr="003B1A3A">
        <w:rPr>
          <w:rFonts w:ascii="PT Astra Serif" w:hAnsi="PT Astra Serif"/>
          <w:sz w:val="28"/>
          <w:szCs w:val="28"/>
        </w:rPr>
        <w:t>Ключев</w:t>
      </w:r>
      <w:r w:rsidR="00D2646D" w:rsidRPr="003B1A3A">
        <w:rPr>
          <w:rFonts w:ascii="PT Astra Serif" w:hAnsi="PT Astra Serif"/>
          <w:sz w:val="28"/>
          <w:szCs w:val="28"/>
        </w:rPr>
        <w:t>ского района, на 20</w:t>
      </w:r>
      <w:r w:rsidR="0012216E" w:rsidRPr="003B1A3A">
        <w:rPr>
          <w:rFonts w:ascii="PT Astra Serif" w:hAnsi="PT Astra Serif"/>
          <w:sz w:val="28"/>
          <w:szCs w:val="28"/>
        </w:rPr>
        <w:t>2</w:t>
      </w:r>
      <w:r w:rsidR="003B1A3A">
        <w:rPr>
          <w:rFonts w:ascii="PT Astra Serif" w:hAnsi="PT Astra Serif"/>
          <w:sz w:val="28"/>
          <w:szCs w:val="28"/>
        </w:rPr>
        <w:t>4</w:t>
      </w:r>
      <w:r w:rsidR="00D2646D" w:rsidRPr="003B1A3A">
        <w:rPr>
          <w:rFonts w:ascii="PT Astra Serif" w:hAnsi="PT Astra Serif"/>
          <w:sz w:val="28"/>
          <w:szCs w:val="28"/>
        </w:rPr>
        <w:t xml:space="preserve"> год</w:t>
      </w:r>
      <w:r w:rsidR="0012216E" w:rsidRPr="003B1A3A">
        <w:rPr>
          <w:rFonts w:ascii="PT Astra Serif" w:hAnsi="PT Astra Serif"/>
          <w:sz w:val="28"/>
          <w:szCs w:val="28"/>
        </w:rPr>
        <w:t xml:space="preserve"> </w:t>
      </w:r>
      <w:r w:rsidR="00CC01FA">
        <w:rPr>
          <w:rFonts w:ascii="PT Astra Serif" w:hAnsi="PT Astra Serif"/>
          <w:sz w:val="28"/>
          <w:szCs w:val="28"/>
        </w:rPr>
        <w:t xml:space="preserve">и </w:t>
      </w:r>
      <w:r w:rsidR="001D2440">
        <w:rPr>
          <w:rFonts w:ascii="PT Astra Serif" w:hAnsi="PT Astra Serif"/>
          <w:sz w:val="28"/>
          <w:szCs w:val="28"/>
        </w:rPr>
        <w:t xml:space="preserve">на </w:t>
      </w:r>
      <w:r w:rsidR="00CC01FA">
        <w:rPr>
          <w:rFonts w:ascii="PT Astra Serif" w:hAnsi="PT Astra Serif"/>
          <w:sz w:val="28"/>
          <w:szCs w:val="28"/>
        </w:rPr>
        <w:t>плановый период 2025</w:t>
      </w:r>
      <w:r w:rsidR="001D2440">
        <w:rPr>
          <w:rFonts w:ascii="PT Astra Serif" w:hAnsi="PT Astra Serif"/>
          <w:sz w:val="28"/>
          <w:szCs w:val="28"/>
        </w:rPr>
        <w:t xml:space="preserve"> и </w:t>
      </w:r>
      <w:r w:rsidR="00CC01FA">
        <w:rPr>
          <w:rFonts w:ascii="PT Astra Serif" w:hAnsi="PT Astra Serif"/>
          <w:sz w:val="28"/>
          <w:szCs w:val="28"/>
        </w:rPr>
        <w:t xml:space="preserve">2026 годов </w:t>
      </w:r>
      <w:r w:rsidR="0012216E" w:rsidRPr="003B1A3A">
        <w:rPr>
          <w:rFonts w:ascii="PT Astra Serif" w:hAnsi="PT Astra Serif"/>
          <w:sz w:val="28"/>
          <w:szCs w:val="28"/>
        </w:rPr>
        <w:t>(прилагается)</w:t>
      </w:r>
      <w:r w:rsidR="001470C6" w:rsidRPr="003B1A3A">
        <w:rPr>
          <w:rFonts w:ascii="PT Astra Serif" w:hAnsi="PT Astra Serif"/>
          <w:iCs/>
          <w:sz w:val="28"/>
        </w:rPr>
        <w:t>.</w:t>
      </w:r>
    </w:p>
    <w:p w:rsidR="00A43440" w:rsidRPr="003B1A3A" w:rsidRDefault="00000DC5" w:rsidP="00A43440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3B1A3A">
        <w:rPr>
          <w:rFonts w:ascii="PT Astra Serif" w:hAnsi="PT Astra Serif"/>
          <w:iCs/>
          <w:sz w:val="28"/>
          <w:szCs w:val="28"/>
        </w:rPr>
        <w:t>2</w:t>
      </w:r>
      <w:r w:rsidR="00A43440" w:rsidRPr="003B1A3A">
        <w:rPr>
          <w:rFonts w:ascii="PT Astra Serif" w:hAnsi="PT Astra Serif"/>
          <w:iCs/>
          <w:sz w:val="28"/>
          <w:szCs w:val="28"/>
        </w:rPr>
        <w:t xml:space="preserve">. </w:t>
      </w:r>
      <w:r w:rsidR="007E265A" w:rsidRPr="003B1A3A">
        <w:rPr>
          <w:rFonts w:ascii="PT Astra Serif" w:hAnsi="PT Astra Serif"/>
          <w:iCs/>
          <w:sz w:val="28"/>
          <w:szCs w:val="28"/>
        </w:rPr>
        <w:t>Н</w:t>
      </w:r>
      <w:r w:rsidR="00A43440" w:rsidRPr="003B1A3A">
        <w:rPr>
          <w:rFonts w:ascii="PT Astra Serif" w:hAnsi="PT Astra Serif"/>
          <w:iCs/>
          <w:sz w:val="28"/>
          <w:szCs w:val="28"/>
        </w:rPr>
        <w:t xml:space="preserve">астоящее постановление </w:t>
      </w:r>
      <w:r w:rsidR="005E5BCD">
        <w:rPr>
          <w:rFonts w:ascii="PT Astra Serif" w:hAnsi="PT Astra Serif"/>
          <w:iCs/>
          <w:sz w:val="28"/>
          <w:szCs w:val="28"/>
        </w:rPr>
        <w:t>обнародовать в установленном законом порядке</w:t>
      </w:r>
      <w:r w:rsidRPr="003B1A3A">
        <w:rPr>
          <w:rFonts w:ascii="PT Astra Serif" w:hAnsi="PT Astra Serif"/>
          <w:iCs/>
          <w:sz w:val="28"/>
        </w:rPr>
        <w:t>.</w:t>
      </w:r>
    </w:p>
    <w:p w:rsidR="00000DC5" w:rsidRPr="003B1A3A" w:rsidRDefault="0012216E" w:rsidP="00000DC5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3B1A3A">
        <w:rPr>
          <w:rFonts w:ascii="PT Astra Serif" w:hAnsi="PT Astra Serif"/>
          <w:iCs/>
          <w:sz w:val="28"/>
          <w:szCs w:val="28"/>
        </w:rPr>
        <w:t>4</w:t>
      </w:r>
      <w:r w:rsidR="00A43440" w:rsidRPr="003B1A3A">
        <w:rPr>
          <w:rFonts w:ascii="PT Astra Serif" w:hAnsi="PT Astra Serif"/>
          <w:iCs/>
          <w:sz w:val="28"/>
          <w:szCs w:val="28"/>
        </w:rPr>
        <w:t>. Контроль за исполнением настоящего постановления оставляю за собой.</w:t>
      </w:r>
    </w:p>
    <w:p w:rsidR="00021D0C" w:rsidRPr="003B1A3A" w:rsidRDefault="00021D0C" w:rsidP="00000DC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868C8" w:rsidRPr="003B1A3A" w:rsidRDefault="006868C8" w:rsidP="00021D0C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3B1A3A">
        <w:rPr>
          <w:rFonts w:ascii="PT Astra Serif" w:hAnsi="PT Astra Serif"/>
          <w:bCs/>
          <w:sz w:val="28"/>
          <w:szCs w:val="28"/>
        </w:rPr>
        <w:t xml:space="preserve">Глава района     </w:t>
      </w:r>
      <w:r w:rsidR="00021D0C" w:rsidRPr="003B1A3A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Д.А. </w:t>
      </w:r>
      <w:proofErr w:type="spellStart"/>
      <w:r w:rsidR="00021D0C" w:rsidRPr="003B1A3A">
        <w:rPr>
          <w:rFonts w:ascii="PT Astra Serif" w:hAnsi="PT Astra Serif"/>
          <w:bCs/>
          <w:sz w:val="28"/>
          <w:szCs w:val="28"/>
        </w:rPr>
        <w:t>Леснов</w:t>
      </w:r>
      <w:proofErr w:type="spellEnd"/>
      <w:r w:rsidRPr="003B1A3A">
        <w:rPr>
          <w:rFonts w:ascii="PT Astra Serif" w:hAnsi="PT Astra Serif"/>
          <w:bCs/>
          <w:sz w:val="28"/>
          <w:szCs w:val="28"/>
        </w:rPr>
        <w:t xml:space="preserve">               </w:t>
      </w:r>
      <w:r w:rsidR="007261AA" w:rsidRPr="003B1A3A">
        <w:rPr>
          <w:rFonts w:ascii="PT Astra Serif" w:hAnsi="PT Astra Serif"/>
          <w:bCs/>
          <w:sz w:val="28"/>
          <w:szCs w:val="28"/>
        </w:rPr>
        <w:tab/>
      </w:r>
    </w:p>
    <w:p w:rsidR="00021D0C" w:rsidRPr="003B1A3A" w:rsidRDefault="00021D0C" w:rsidP="003809D5">
      <w:pPr>
        <w:rPr>
          <w:rFonts w:ascii="PT Astra Serif" w:hAnsi="PT Astra Serif"/>
        </w:rPr>
      </w:pPr>
      <w:proofErr w:type="spellStart"/>
      <w:r w:rsidRPr="003B1A3A">
        <w:rPr>
          <w:rFonts w:ascii="PT Astra Serif" w:hAnsi="PT Astra Serif"/>
        </w:rPr>
        <w:t>Котяева</w:t>
      </w:r>
      <w:proofErr w:type="spellEnd"/>
      <w:r w:rsidRPr="003B1A3A">
        <w:rPr>
          <w:rFonts w:ascii="PT Astra Serif" w:hAnsi="PT Astra Serif"/>
        </w:rPr>
        <w:t xml:space="preserve"> Елена Андреевна</w:t>
      </w:r>
      <w:r w:rsidR="003809D5" w:rsidRPr="003B1A3A">
        <w:rPr>
          <w:rFonts w:ascii="PT Astra Serif" w:hAnsi="PT Astra Serif"/>
        </w:rPr>
        <w:t xml:space="preserve">                                                  </w:t>
      </w:r>
    </w:p>
    <w:p w:rsidR="00021D0C" w:rsidRPr="003B1A3A" w:rsidRDefault="003809D5" w:rsidP="003809D5">
      <w:pPr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 xml:space="preserve">               </w:t>
      </w:r>
    </w:p>
    <w:p w:rsidR="003809D5" w:rsidRPr="003B1A3A" w:rsidRDefault="00021D0C" w:rsidP="003809D5">
      <w:pPr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</w:t>
      </w:r>
      <w:r w:rsidR="003809D5" w:rsidRPr="003B1A3A">
        <w:rPr>
          <w:rFonts w:ascii="PT Astra Serif" w:hAnsi="PT Astra Serif"/>
          <w:sz w:val="28"/>
          <w:szCs w:val="28"/>
        </w:rPr>
        <w:t xml:space="preserve">  УТВЕРЖДЕН</w:t>
      </w:r>
    </w:p>
    <w:p w:rsidR="003809D5" w:rsidRPr="003B1A3A" w:rsidRDefault="003809D5" w:rsidP="003809D5">
      <w:pPr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3809D5" w:rsidRPr="003B1A3A" w:rsidRDefault="003809D5" w:rsidP="003809D5">
      <w:pPr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5E7287" w:rsidRPr="003B1A3A">
        <w:rPr>
          <w:rFonts w:ascii="PT Astra Serif" w:hAnsi="PT Astra Serif"/>
          <w:sz w:val="28"/>
          <w:szCs w:val="28"/>
        </w:rPr>
        <w:t>Ключев</w:t>
      </w:r>
      <w:r w:rsidRPr="003B1A3A">
        <w:rPr>
          <w:rFonts w:ascii="PT Astra Serif" w:hAnsi="PT Astra Serif"/>
          <w:sz w:val="28"/>
          <w:szCs w:val="28"/>
        </w:rPr>
        <w:t>ского района</w:t>
      </w:r>
    </w:p>
    <w:p w:rsidR="003809D5" w:rsidRPr="003B1A3A" w:rsidRDefault="003809D5" w:rsidP="003809D5">
      <w:pPr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 </w:t>
      </w:r>
      <w:r w:rsidR="005E5BCD">
        <w:rPr>
          <w:rFonts w:ascii="PT Astra Serif" w:hAnsi="PT Astra Serif"/>
          <w:sz w:val="28"/>
          <w:szCs w:val="28"/>
        </w:rPr>
        <w:t>11</w:t>
      </w:r>
      <w:r w:rsidR="005E4FF3" w:rsidRPr="003B1A3A">
        <w:rPr>
          <w:rFonts w:ascii="PT Astra Serif" w:hAnsi="PT Astra Serif"/>
          <w:sz w:val="28"/>
          <w:szCs w:val="28"/>
        </w:rPr>
        <w:t>.</w:t>
      </w:r>
      <w:r w:rsidR="005E5BCD">
        <w:rPr>
          <w:rFonts w:ascii="PT Astra Serif" w:hAnsi="PT Astra Serif"/>
          <w:sz w:val="28"/>
          <w:szCs w:val="28"/>
        </w:rPr>
        <w:t>10</w:t>
      </w:r>
      <w:r w:rsidR="005E4FF3" w:rsidRPr="003B1A3A">
        <w:rPr>
          <w:rFonts w:ascii="PT Astra Serif" w:hAnsi="PT Astra Serif"/>
          <w:sz w:val="28"/>
          <w:szCs w:val="28"/>
        </w:rPr>
        <w:t>.</w:t>
      </w:r>
      <w:r w:rsidR="0083344E" w:rsidRPr="003B1A3A">
        <w:rPr>
          <w:rFonts w:ascii="PT Astra Serif" w:hAnsi="PT Astra Serif"/>
          <w:sz w:val="28"/>
          <w:szCs w:val="28"/>
        </w:rPr>
        <w:t>202</w:t>
      </w:r>
      <w:r w:rsidR="005E5BCD">
        <w:rPr>
          <w:rFonts w:ascii="PT Astra Serif" w:hAnsi="PT Astra Serif"/>
          <w:sz w:val="28"/>
          <w:szCs w:val="28"/>
        </w:rPr>
        <w:t>3</w:t>
      </w:r>
      <w:r w:rsidR="00135E5A" w:rsidRPr="003B1A3A">
        <w:rPr>
          <w:rFonts w:ascii="PT Astra Serif" w:hAnsi="PT Astra Serif"/>
          <w:sz w:val="28"/>
          <w:szCs w:val="28"/>
        </w:rPr>
        <w:t xml:space="preserve"> </w:t>
      </w:r>
      <w:r w:rsidR="0083344E" w:rsidRPr="003B1A3A">
        <w:rPr>
          <w:rFonts w:ascii="PT Astra Serif" w:hAnsi="PT Astra Serif"/>
          <w:sz w:val="28"/>
          <w:szCs w:val="28"/>
        </w:rPr>
        <w:t xml:space="preserve">г. </w:t>
      </w:r>
      <w:r w:rsidR="001450AE" w:rsidRPr="003B1A3A">
        <w:rPr>
          <w:rFonts w:ascii="PT Astra Serif" w:hAnsi="PT Astra Serif"/>
          <w:sz w:val="28"/>
          <w:szCs w:val="28"/>
        </w:rPr>
        <w:t xml:space="preserve"> </w:t>
      </w:r>
      <w:r w:rsidR="005E4FF3" w:rsidRPr="003B1A3A">
        <w:rPr>
          <w:rFonts w:ascii="PT Astra Serif" w:hAnsi="PT Astra Serif"/>
          <w:sz w:val="28"/>
          <w:szCs w:val="28"/>
        </w:rPr>
        <w:t xml:space="preserve"> </w:t>
      </w:r>
      <w:r w:rsidRPr="003B1A3A">
        <w:rPr>
          <w:rFonts w:ascii="PT Astra Serif" w:hAnsi="PT Astra Serif"/>
          <w:sz w:val="28"/>
          <w:szCs w:val="28"/>
        </w:rPr>
        <w:t xml:space="preserve">№ </w:t>
      </w:r>
      <w:r w:rsidR="005E5BCD">
        <w:rPr>
          <w:rFonts w:ascii="PT Astra Serif" w:hAnsi="PT Astra Serif"/>
          <w:sz w:val="28"/>
          <w:szCs w:val="28"/>
        </w:rPr>
        <w:t>433</w:t>
      </w:r>
    </w:p>
    <w:p w:rsidR="003809D5" w:rsidRPr="003B1A3A" w:rsidRDefault="003809D5" w:rsidP="003809D5">
      <w:pPr>
        <w:rPr>
          <w:rFonts w:ascii="PT Astra Serif" w:hAnsi="PT Astra Serif"/>
          <w:sz w:val="28"/>
          <w:szCs w:val="28"/>
        </w:rPr>
      </w:pPr>
    </w:p>
    <w:p w:rsidR="003809D5" w:rsidRPr="003B1A3A" w:rsidRDefault="003809D5" w:rsidP="003809D5">
      <w:pPr>
        <w:rPr>
          <w:rFonts w:ascii="PT Astra Serif" w:hAnsi="PT Astra Serif"/>
          <w:sz w:val="28"/>
          <w:szCs w:val="28"/>
        </w:rPr>
      </w:pPr>
    </w:p>
    <w:p w:rsidR="00135E5A" w:rsidRPr="003B1A3A" w:rsidRDefault="00135E5A" w:rsidP="003809D5">
      <w:pPr>
        <w:rPr>
          <w:rFonts w:ascii="PT Astra Serif" w:hAnsi="PT Astra Serif"/>
          <w:sz w:val="28"/>
          <w:szCs w:val="28"/>
        </w:rPr>
      </w:pPr>
    </w:p>
    <w:p w:rsidR="003809D5" w:rsidRPr="003B1A3A" w:rsidRDefault="003809D5" w:rsidP="003809D5">
      <w:pPr>
        <w:jc w:val="center"/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>ПОРЯДОК</w:t>
      </w:r>
    </w:p>
    <w:p w:rsidR="003809D5" w:rsidRPr="003B1A3A" w:rsidRDefault="003809D5" w:rsidP="003809D5">
      <w:pPr>
        <w:jc w:val="center"/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iCs/>
          <w:sz w:val="28"/>
        </w:rPr>
        <w:t xml:space="preserve">расчета и </w:t>
      </w:r>
      <w:r w:rsidRPr="003B1A3A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по сохранению, использованию и популяризации объектов культурного наследия (памятников истории и культуры), находящихся в собственности поселений </w:t>
      </w:r>
      <w:r w:rsidR="00B95DB9" w:rsidRPr="003B1A3A">
        <w:rPr>
          <w:rFonts w:ascii="PT Astra Serif" w:hAnsi="PT Astra Serif"/>
          <w:sz w:val="28"/>
          <w:szCs w:val="28"/>
        </w:rPr>
        <w:t>Ключев</w:t>
      </w:r>
      <w:r w:rsidRPr="003B1A3A">
        <w:rPr>
          <w:rFonts w:ascii="PT Astra Serif" w:hAnsi="PT Astra Serif"/>
          <w:sz w:val="28"/>
          <w:szCs w:val="28"/>
        </w:rPr>
        <w:t xml:space="preserve">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</w:t>
      </w:r>
      <w:r w:rsidR="00B95DB9" w:rsidRPr="003B1A3A">
        <w:rPr>
          <w:rFonts w:ascii="PT Astra Serif" w:hAnsi="PT Astra Serif"/>
          <w:sz w:val="28"/>
          <w:szCs w:val="28"/>
        </w:rPr>
        <w:t>Ключевс</w:t>
      </w:r>
      <w:r w:rsidRPr="003B1A3A">
        <w:rPr>
          <w:rFonts w:ascii="PT Astra Serif" w:hAnsi="PT Astra Serif"/>
          <w:sz w:val="28"/>
          <w:szCs w:val="28"/>
        </w:rPr>
        <w:t>кого района, на 202</w:t>
      </w:r>
      <w:r w:rsidR="005E5BCD">
        <w:rPr>
          <w:rFonts w:ascii="PT Astra Serif" w:hAnsi="PT Astra Serif"/>
          <w:sz w:val="28"/>
          <w:szCs w:val="28"/>
        </w:rPr>
        <w:t>4</w:t>
      </w:r>
      <w:r w:rsidRPr="003B1A3A">
        <w:rPr>
          <w:rFonts w:ascii="PT Astra Serif" w:hAnsi="PT Astra Serif"/>
          <w:sz w:val="28"/>
          <w:szCs w:val="28"/>
        </w:rPr>
        <w:t xml:space="preserve"> год</w:t>
      </w:r>
    </w:p>
    <w:p w:rsidR="003809D5" w:rsidRDefault="001D2440" w:rsidP="003809D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2025 и 2026 годов.</w:t>
      </w:r>
    </w:p>
    <w:p w:rsidR="001D2440" w:rsidRPr="003B1A3A" w:rsidRDefault="001D2440" w:rsidP="003809D5">
      <w:pPr>
        <w:jc w:val="center"/>
        <w:rPr>
          <w:rFonts w:ascii="PT Astra Serif" w:hAnsi="PT Astra Serif"/>
          <w:sz w:val="28"/>
          <w:szCs w:val="28"/>
        </w:rPr>
      </w:pPr>
    </w:p>
    <w:p w:rsidR="003809D5" w:rsidRPr="003B1A3A" w:rsidRDefault="003809D5" w:rsidP="003809D5">
      <w:pPr>
        <w:jc w:val="center"/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>1. Общие положения</w:t>
      </w:r>
    </w:p>
    <w:p w:rsidR="003809D5" w:rsidRPr="003B1A3A" w:rsidRDefault="003809D5" w:rsidP="003809D5">
      <w:pPr>
        <w:jc w:val="center"/>
        <w:rPr>
          <w:rFonts w:ascii="PT Astra Serif" w:hAnsi="PT Astra Serif"/>
          <w:sz w:val="28"/>
          <w:szCs w:val="28"/>
        </w:rPr>
      </w:pPr>
    </w:p>
    <w:p w:rsidR="003809D5" w:rsidRPr="003B1A3A" w:rsidRDefault="003809D5" w:rsidP="003809D5">
      <w:pPr>
        <w:jc w:val="both"/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 xml:space="preserve">          1.1. Настоящий Порядок разработан с целью реализации </w:t>
      </w:r>
      <w:r w:rsidRPr="003B1A3A">
        <w:rPr>
          <w:rFonts w:ascii="PT Astra Serif" w:hAnsi="PT Astra Serif"/>
          <w:iCs/>
          <w:sz w:val="28"/>
        </w:rPr>
        <w:t xml:space="preserve">Федерального закона от 16.10.2003 № 131-ФЗ </w:t>
      </w:r>
      <w:r w:rsidRPr="003B1A3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 в части сохранения, использования и популяризации объектов культурного наследия (памятников истории и культуры), находящихся в собственности поселений </w:t>
      </w:r>
      <w:r w:rsidR="00B95DB9" w:rsidRPr="003B1A3A">
        <w:rPr>
          <w:rFonts w:ascii="PT Astra Serif" w:hAnsi="PT Astra Serif"/>
          <w:sz w:val="28"/>
          <w:szCs w:val="28"/>
        </w:rPr>
        <w:t>Ключевс</w:t>
      </w:r>
      <w:r w:rsidRPr="003B1A3A">
        <w:rPr>
          <w:rFonts w:ascii="PT Astra Serif" w:hAnsi="PT Astra Serif"/>
          <w:sz w:val="28"/>
          <w:szCs w:val="28"/>
        </w:rPr>
        <w:t xml:space="preserve">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</w:t>
      </w:r>
      <w:r w:rsidR="00B95DB9" w:rsidRPr="003B1A3A">
        <w:rPr>
          <w:rFonts w:ascii="PT Astra Serif" w:hAnsi="PT Astra Serif"/>
          <w:sz w:val="28"/>
          <w:szCs w:val="28"/>
        </w:rPr>
        <w:t>Ключев</w:t>
      </w:r>
      <w:r w:rsidRPr="003B1A3A">
        <w:rPr>
          <w:rFonts w:ascii="PT Astra Serif" w:hAnsi="PT Astra Serif"/>
          <w:sz w:val="28"/>
          <w:szCs w:val="28"/>
        </w:rPr>
        <w:t>ского района</w:t>
      </w:r>
      <w:r w:rsidR="0083344E" w:rsidRPr="003B1A3A">
        <w:rPr>
          <w:rFonts w:ascii="PT Astra Serif" w:hAnsi="PT Astra Serif"/>
          <w:sz w:val="28"/>
          <w:szCs w:val="28"/>
        </w:rPr>
        <w:t>,</w:t>
      </w:r>
      <w:r w:rsidRPr="003B1A3A">
        <w:rPr>
          <w:rFonts w:ascii="PT Astra Serif" w:hAnsi="PT Astra Serif"/>
          <w:sz w:val="28"/>
          <w:szCs w:val="28"/>
        </w:rPr>
        <w:t xml:space="preserve"> на 20</w:t>
      </w:r>
      <w:r w:rsidR="00FB6E1A" w:rsidRPr="003B1A3A">
        <w:rPr>
          <w:rFonts w:ascii="PT Astra Serif" w:hAnsi="PT Astra Serif"/>
          <w:sz w:val="28"/>
          <w:szCs w:val="28"/>
        </w:rPr>
        <w:t>2</w:t>
      </w:r>
      <w:r w:rsidR="005E5BCD">
        <w:rPr>
          <w:rFonts w:ascii="PT Astra Serif" w:hAnsi="PT Astra Serif"/>
          <w:sz w:val="28"/>
          <w:szCs w:val="28"/>
        </w:rPr>
        <w:t>4</w:t>
      </w:r>
      <w:r w:rsidRPr="003B1A3A">
        <w:rPr>
          <w:rFonts w:ascii="PT Astra Serif" w:hAnsi="PT Astra Serif"/>
          <w:sz w:val="28"/>
          <w:szCs w:val="28"/>
        </w:rPr>
        <w:t xml:space="preserve"> год</w:t>
      </w:r>
      <w:r w:rsidR="001D2440">
        <w:rPr>
          <w:rFonts w:ascii="PT Astra Serif" w:hAnsi="PT Astra Serif"/>
          <w:sz w:val="28"/>
          <w:szCs w:val="28"/>
        </w:rPr>
        <w:t xml:space="preserve"> и на плановый период 2025 и 2026 годов</w:t>
      </w:r>
      <w:r w:rsidRPr="003B1A3A">
        <w:rPr>
          <w:rFonts w:ascii="PT Astra Serif" w:hAnsi="PT Astra Serif"/>
          <w:sz w:val="28"/>
          <w:szCs w:val="28"/>
        </w:rPr>
        <w:t>.</w:t>
      </w:r>
    </w:p>
    <w:p w:rsidR="003809D5" w:rsidRPr="003B1A3A" w:rsidRDefault="003809D5" w:rsidP="003809D5">
      <w:pPr>
        <w:ind w:firstLine="709"/>
        <w:jc w:val="both"/>
        <w:rPr>
          <w:rFonts w:ascii="PT Astra Serif" w:hAnsi="PT Astra Serif"/>
          <w:iCs/>
          <w:sz w:val="28"/>
        </w:rPr>
      </w:pPr>
      <w:r w:rsidRPr="003B1A3A">
        <w:rPr>
          <w:rFonts w:ascii="PT Astra Serif" w:hAnsi="PT Astra Serif"/>
          <w:sz w:val="28"/>
          <w:szCs w:val="28"/>
        </w:rPr>
        <w:t xml:space="preserve">1.2. Настоящий Порядок определяет расчет и распределение объемов </w:t>
      </w:r>
      <w:r w:rsidRPr="003B1A3A">
        <w:rPr>
          <w:rFonts w:ascii="PT Astra Serif" w:hAnsi="PT Astra Serif"/>
          <w:iCs/>
          <w:sz w:val="28"/>
        </w:rPr>
        <w:t xml:space="preserve">межбюджетных трансфертов </w:t>
      </w:r>
      <w:r w:rsidR="0083344E" w:rsidRPr="003B1A3A">
        <w:rPr>
          <w:rFonts w:ascii="PT Astra Serif" w:hAnsi="PT Astra Serif"/>
          <w:iCs/>
          <w:sz w:val="28"/>
        </w:rPr>
        <w:t>на</w:t>
      </w:r>
      <w:r w:rsidRPr="003B1A3A">
        <w:rPr>
          <w:rFonts w:ascii="PT Astra Serif" w:hAnsi="PT Astra Serif"/>
          <w:sz w:val="28"/>
          <w:szCs w:val="28"/>
        </w:rPr>
        <w:t xml:space="preserve"> вышеуказанн</w:t>
      </w:r>
      <w:r w:rsidR="0083344E" w:rsidRPr="003B1A3A">
        <w:rPr>
          <w:rFonts w:ascii="PT Astra Serif" w:hAnsi="PT Astra Serif"/>
          <w:sz w:val="28"/>
          <w:szCs w:val="28"/>
        </w:rPr>
        <w:t>ые</w:t>
      </w:r>
      <w:r w:rsidRPr="003B1A3A">
        <w:rPr>
          <w:rFonts w:ascii="PT Astra Serif" w:hAnsi="PT Astra Serif"/>
          <w:sz w:val="28"/>
          <w:szCs w:val="28"/>
        </w:rPr>
        <w:t xml:space="preserve"> </w:t>
      </w:r>
      <w:r w:rsidR="0083344E" w:rsidRPr="003B1A3A">
        <w:rPr>
          <w:rFonts w:ascii="PT Astra Serif" w:hAnsi="PT Astra Serif"/>
          <w:sz w:val="28"/>
          <w:szCs w:val="28"/>
        </w:rPr>
        <w:t>цели</w:t>
      </w:r>
      <w:r w:rsidRPr="003B1A3A">
        <w:rPr>
          <w:rFonts w:ascii="PT Astra Serif" w:hAnsi="PT Astra Serif"/>
          <w:iCs/>
          <w:sz w:val="28"/>
        </w:rPr>
        <w:t>.</w:t>
      </w:r>
    </w:p>
    <w:p w:rsidR="003809D5" w:rsidRPr="003B1A3A" w:rsidRDefault="003809D5" w:rsidP="003809D5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3809D5" w:rsidRPr="003B1A3A" w:rsidRDefault="003809D5" w:rsidP="003809D5">
      <w:pPr>
        <w:jc w:val="center"/>
        <w:rPr>
          <w:rFonts w:ascii="PT Astra Serif" w:hAnsi="PT Astra Serif"/>
          <w:iCs/>
          <w:sz w:val="28"/>
        </w:rPr>
      </w:pPr>
      <w:r w:rsidRPr="003B1A3A">
        <w:rPr>
          <w:rFonts w:ascii="PT Astra Serif" w:hAnsi="PT Astra Serif"/>
          <w:iCs/>
          <w:sz w:val="28"/>
        </w:rPr>
        <w:t xml:space="preserve">2. Методика расчета и распределение объемов межбюджетных трансфертов </w:t>
      </w:r>
    </w:p>
    <w:p w:rsidR="003809D5" w:rsidRPr="003B1A3A" w:rsidRDefault="003809D5" w:rsidP="003809D5">
      <w:pPr>
        <w:jc w:val="center"/>
        <w:rPr>
          <w:rFonts w:ascii="PT Astra Serif" w:hAnsi="PT Astra Serif"/>
          <w:sz w:val="28"/>
          <w:szCs w:val="28"/>
        </w:rPr>
      </w:pPr>
    </w:p>
    <w:p w:rsidR="003809D5" w:rsidRPr="003B1A3A" w:rsidRDefault="003809D5" w:rsidP="003809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1A3A">
        <w:rPr>
          <w:rFonts w:ascii="PT Astra Serif" w:hAnsi="PT Astra Serif"/>
          <w:sz w:val="28"/>
          <w:szCs w:val="28"/>
        </w:rPr>
        <w:t xml:space="preserve">2.1. За основу расчета приняты расходы </w:t>
      </w:r>
      <w:r w:rsidR="009C6B0E" w:rsidRPr="003B1A3A">
        <w:rPr>
          <w:rFonts w:ascii="PT Astra Serif" w:hAnsi="PT Astra Serif"/>
          <w:sz w:val="28"/>
          <w:szCs w:val="28"/>
        </w:rPr>
        <w:t xml:space="preserve">на оплату технического плана по постановке на кадастровый учет </w:t>
      </w:r>
      <w:r w:rsidRPr="003B1A3A">
        <w:rPr>
          <w:rFonts w:ascii="PT Astra Serif" w:hAnsi="PT Astra Serif"/>
          <w:sz w:val="28"/>
          <w:szCs w:val="28"/>
        </w:rPr>
        <w:t>объект</w:t>
      </w:r>
      <w:r w:rsidR="009C6B0E" w:rsidRPr="003B1A3A">
        <w:rPr>
          <w:rFonts w:ascii="PT Astra Serif" w:hAnsi="PT Astra Serif"/>
          <w:sz w:val="28"/>
          <w:szCs w:val="28"/>
        </w:rPr>
        <w:t>ов</w:t>
      </w:r>
      <w:r w:rsidRPr="003B1A3A">
        <w:rPr>
          <w:rFonts w:ascii="PT Astra Serif" w:hAnsi="PT Astra Serif"/>
          <w:sz w:val="28"/>
          <w:szCs w:val="28"/>
        </w:rPr>
        <w:t xml:space="preserve"> культурного наследия</w:t>
      </w:r>
      <w:r w:rsidR="00095913" w:rsidRPr="003B1A3A">
        <w:rPr>
          <w:rFonts w:ascii="PT Astra Serif" w:hAnsi="PT Astra Serif"/>
          <w:sz w:val="28"/>
          <w:szCs w:val="28"/>
        </w:rPr>
        <w:t xml:space="preserve"> в административных центрах сельских поселений</w:t>
      </w:r>
      <w:r w:rsidRPr="003B1A3A">
        <w:rPr>
          <w:rFonts w:ascii="PT Astra Serif" w:hAnsi="PT Astra Serif"/>
          <w:sz w:val="28"/>
          <w:szCs w:val="28"/>
        </w:rPr>
        <w:t>, а также по содержанию объектов культурного наследия (памятников истории и культуры) местного (муниципального) значения, расположенных на территори</w:t>
      </w:r>
      <w:r w:rsidR="00135E5A" w:rsidRPr="003B1A3A">
        <w:rPr>
          <w:rFonts w:ascii="PT Astra Serif" w:hAnsi="PT Astra Serif"/>
          <w:sz w:val="28"/>
          <w:szCs w:val="28"/>
        </w:rPr>
        <w:t>ях</w:t>
      </w:r>
      <w:r w:rsidRPr="003B1A3A">
        <w:rPr>
          <w:rFonts w:ascii="PT Astra Serif" w:hAnsi="PT Astra Serif"/>
          <w:sz w:val="28"/>
          <w:szCs w:val="28"/>
        </w:rPr>
        <w:t xml:space="preserve"> поселени</w:t>
      </w:r>
      <w:r w:rsidR="00135E5A" w:rsidRPr="003B1A3A">
        <w:rPr>
          <w:rFonts w:ascii="PT Astra Serif" w:hAnsi="PT Astra Serif"/>
          <w:sz w:val="28"/>
          <w:szCs w:val="28"/>
        </w:rPr>
        <w:t>й</w:t>
      </w:r>
      <w:r w:rsidRPr="003B1A3A">
        <w:rPr>
          <w:rFonts w:ascii="PT Astra Serif" w:hAnsi="PT Astra Serif"/>
          <w:sz w:val="28"/>
          <w:szCs w:val="28"/>
        </w:rPr>
        <w:t>.</w:t>
      </w:r>
    </w:p>
    <w:p w:rsidR="003809D5" w:rsidRPr="003B1A3A" w:rsidRDefault="003809D5" w:rsidP="003809D5">
      <w:pPr>
        <w:jc w:val="center"/>
        <w:rPr>
          <w:rFonts w:ascii="PT Astra Serif" w:hAnsi="PT Astra Serif"/>
          <w:iCs/>
          <w:sz w:val="28"/>
        </w:rPr>
      </w:pPr>
    </w:p>
    <w:p w:rsidR="003809D5" w:rsidRPr="003B1A3A" w:rsidRDefault="003809D5" w:rsidP="003809D5">
      <w:pPr>
        <w:jc w:val="center"/>
        <w:rPr>
          <w:rFonts w:ascii="PT Astra Serif" w:hAnsi="PT Astra Serif"/>
          <w:iCs/>
          <w:sz w:val="28"/>
        </w:rPr>
      </w:pPr>
      <w:r w:rsidRPr="003B1A3A">
        <w:rPr>
          <w:rFonts w:ascii="PT Astra Serif" w:hAnsi="PT Astra Serif"/>
          <w:iCs/>
          <w:sz w:val="28"/>
        </w:rPr>
        <w:t xml:space="preserve">3. Расчет межбюджетного трансферта </w:t>
      </w:r>
    </w:p>
    <w:p w:rsidR="003809D5" w:rsidRPr="003B1A3A" w:rsidRDefault="003809D5" w:rsidP="003809D5">
      <w:pPr>
        <w:jc w:val="center"/>
        <w:rPr>
          <w:rFonts w:ascii="PT Astra Serif" w:hAnsi="PT Astra Serif"/>
          <w:iCs/>
          <w:sz w:val="28"/>
        </w:rPr>
      </w:pPr>
    </w:p>
    <w:p w:rsidR="003809D5" w:rsidRPr="003B1A3A" w:rsidRDefault="003809D5" w:rsidP="003809D5">
      <w:pPr>
        <w:ind w:firstLine="709"/>
        <w:jc w:val="both"/>
        <w:rPr>
          <w:rFonts w:ascii="PT Astra Serif" w:hAnsi="PT Astra Serif"/>
          <w:iCs/>
          <w:sz w:val="28"/>
        </w:rPr>
      </w:pPr>
      <w:r w:rsidRPr="003B1A3A">
        <w:rPr>
          <w:rFonts w:ascii="PT Astra Serif" w:hAnsi="PT Astra Serif"/>
          <w:iCs/>
          <w:sz w:val="28"/>
        </w:rPr>
        <w:t xml:space="preserve">3.1. Материальные затраты приняты с учетом низкой обеспеченности районного бюджета, на один объект </w:t>
      </w:r>
      <w:r w:rsidRPr="003B1A3A">
        <w:rPr>
          <w:rFonts w:ascii="PT Astra Serif" w:hAnsi="PT Astra Serif"/>
          <w:sz w:val="28"/>
          <w:szCs w:val="28"/>
        </w:rPr>
        <w:t xml:space="preserve">культурного наследия (памятников истории и культуры) </w:t>
      </w:r>
      <w:r w:rsidRPr="003B1A3A">
        <w:rPr>
          <w:rFonts w:ascii="PT Astra Serif" w:hAnsi="PT Astra Serif"/>
          <w:iCs/>
          <w:sz w:val="28"/>
        </w:rPr>
        <w:t xml:space="preserve">по </w:t>
      </w:r>
      <w:r w:rsidR="00135E5A" w:rsidRPr="003B1A3A">
        <w:rPr>
          <w:rFonts w:ascii="PT Astra Serif" w:hAnsi="PT Astra Serif"/>
          <w:iCs/>
          <w:sz w:val="28"/>
        </w:rPr>
        <w:t>10</w:t>
      </w:r>
      <w:r w:rsidRPr="003B1A3A">
        <w:rPr>
          <w:rFonts w:ascii="PT Astra Serif" w:hAnsi="PT Astra Serif"/>
          <w:iCs/>
          <w:sz w:val="28"/>
        </w:rPr>
        <w:t>,0 тыс</w:t>
      </w:r>
      <w:r w:rsidR="00B95DB9" w:rsidRPr="003B1A3A">
        <w:rPr>
          <w:rFonts w:ascii="PT Astra Serif" w:hAnsi="PT Astra Serif"/>
          <w:iCs/>
          <w:sz w:val="28"/>
        </w:rPr>
        <w:t xml:space="preserve">. </w:t>
      </w:r>
      <w:r w:rsidRPr="003B1A3A">
        <w:rPr>
          <w:rFonts w:ascii="PT Astra Serif" w:hAnsi="PT Astra Serif"/>
          <w:iCs/>
          <w:sz w:val="28"/>
        </w:rPr>
        <w:t>рублей</w:t>
      </w:r>
      <w:r w:rsidR="001D2440">
        <w:rPr>
          <w:rFonts w:ascii="PT Astra Serif" w:hAnsi="PT Astra Serif"/>
          <w:iCs/>
          <w:sz w:val="28"/>
        </w:rPr>
        <w:t xml:space="preserve"> в год</w:t>
      </w:r>
      <w:r w:rsidRPr="003B1A3A">
        <w:rPr>
          <w:rFonts w:ascii="PT Astra Serif" w:hAnsi="PT Astra Serif"/>
          <w:iCs/>
          <w:sz w:val="28"/>
        </w:rPr>
        <w:t xml:space="preserve">, на районный мемориал </w:t>
      </w:r>
      <w:r w:rsidR="00135E5A" w:rsidRPr="003B1A3A">
        <w:rPr>
          <w:rFonts w:ascii="PT Astra Serif" w:hAnsi="PT Astra Serif"/>
          <w:iCs/>
          <w:sz w:val="28"/>
        </w:rPr>
        <w:t>6</w:t>
      </w:r>
      <w:r w:rsidR="00B82B50" w:rsidRPr="003B1A3A">
        <w:rPr>
          <w:rFonts w:ascii="PT Astra Serif" w:hAnsi="PT Astra Serif"/>
          <w:iCs/>
          <w:sz w:val="28"/>
        </w:rPr>
        <w:t>0</w:t>
      </w:r>
      <w:r w:rsidRPr="003B1A3A">
        <w:rPr>
          <w:rFonts w:ascii="PT Astra Serif" w:hAnsi="PT Astra Serif"/>
          <w:iCs/>
          <w:sz w:val="28"/>
        </w:rPr>
        <w:t>,0 тыс</w:t>
      </w:r>
      <w:r w:rsidR="00B95DB9" w:rsidRPr="003B1A3A">
        <w:rPr>
          <w:rFonts w:ascii="PT Astra Serif" w:hAnsi="PT Astra Serif"/>
          <w:iCs/>
          <w:sz w:val="28"/>
        </w:rPr>
        <w:t>.</w:t>
      </w:r>
      <w:r w:rsidRPr="003B1A3A">
        <w:rPr>
          <w:rFonts w:ascii="PT Astra Serif" w:hAnsi="PT Astra Serif"/>
          <w:iCs/>
          <w:sz w:val="28"/>
        </w:rPr>
        <w:t xml:space="preserve"> рублей</w:t>
      </w:r>
      <w:r w:rsidR="001D2440">
        <w:rPr>
          <w:rFonts w:ascii="PT Astra Serif" w:hAnsi="PT Astra Serif"/>
          <w:iCs/>
          <w:sz w:val="28"/>
        </w:rPr>
        <w:t xml:space="preserve"> в год</w:t>
      </w:r>
      <w:r w:rsidRPr="003B1A3A">
        <w:rPr>
          <w:rFonts w:ascii="PT Astra Serif" w:hAnsi="PT Astra Serif"/>
          <w:iCs/>
          <w:sz w:val="28"/>
        </w:rPr>
        <w:t>.</w:t>
      </w:r>
    </w:p>
    <w:p w:rsidR="003809D5" w:rsidRPr="003B1A3A" w:rsidRDefault="003809D5" w:rsidP="003809D5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5A1321" w:rsidRPr="003B1A3A" w:rsidRDefault="005A1321" w:rsidP="003809D5">
      <w:pPr>
        <w:jc w:val="center"/>
        <w:rPr>
          <w:rFonts w:ascii="PT Astra Serif" w:hAnsi="PT Astra Serif"/>
          <w:iCs/>
          <w:sz w:val="28"/>
        </w:rPr>
      </w:pPr>
    </w:p>
    <w:p w:rsidR="005A1321" w:rsidRPr="003B1A3A" w:rsidRDefault="005A1321" w:rsidP="003809D5">
      <w:pPr>
        <w:jc w:val="center"/>
        <w:rPr>
          <w:rFonts w:ascii="PT Astra Serif" w:hAnsi="PT Astra Serif"/>
          <w:iCs/>
          <w:sz w:val="28"/>
        </w:rPr>
      </w:pPr>
    </w:p>
    <w:p w:rsidR="005A1321" w:rsidRPr="003B1A3A" w:rsidRDefault="005A1321" w:rsidP="003809D5">
      <w:pPr>
        <w:jc w:val="center"/>
        <w:rPr>
          <w:rFonts w:ascii="PT Astra Serif" w:hAnsi="PT Astra Serif"/>
          <w:iCs/>
          <w:sz w:val="28"/>
        </w:rPr>
      </w:pPr>
    </w:p>
    <w:p w:rsidR="003D688B" w:rsidRDefault="00021D0C" w:rsidP="003809D5">
      <w:pPr>
        <w:jc w:val="center"/>
        <w:rPr>
          <w:rFonts w:ascii="PT Astra Serif" w:hAnsi="PT Astra Serif"/>
          <w:iCs/>
          <w:sz w:val="28"/>
        </w:rPr>
        <w:sectPr w:rsidR="003D688B" w:rsidSect="00CC01FA">
          <w:headerReference w:type="default" r:id="rId7"/>
          <w:headerReference w:type="first" r:id="rId8"/>
          <w:type w:val="continuous"/>
          <w:pgSz w:w="11906" w:h="16838"/>
          <w:pgMar w:top="993" w:right="851" w:bottom="284" w:left="1701" w:header="312" w:footer="720" w:gutter="0"/>
          <w:cols w:space="720"/>
          <w:titlePg/>
        </w:sectPr>
      </w:pPr>
      <w:r w:rsidRPr="003B1A3A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5FD15" wp14:editId="2D1AFF3F">
                <wp:simplePos x="0" y="0"/>
                <wp:positionH relativeFrom="page">
                  <wp:posOffset>-1257300</wp:posOffset>
                </wp:positionH>
                <wp:positionV relativeFrom="page">
                  <wp:posOffset>10334624</wp:posOffset>
                </wp:positionV>
                <wp:extent cx="819150" cy="630555"/>
                <wp:effectExtent l="0" t="0" r="19050" b="1714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1915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4F" w:rsidRPr="00E67F8E" w:rsidRDefault="005D3D4F" w:rsidP="005D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FD1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9pt;margin-top:813.75pt;width:64.5pt;height:49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" strokecolor="white">
                <v:textbox>
                  <w:txbxContent>
                    <w:p w:rsidR="005D3D4F" w:rsidRPr="00E67F8E" w:rsidRDefault="005D3D4F" w:rsidP="005D3D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09D5" w:rsidRPr="003B1A3A" w:rsidRDefault="003D688B" w:rsidP="003809D5">
      <w:pPr>
        <w:jc w:val="center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lastRenderedPageBreak/>
        <w:t>Определе</w:t>
      </w:r>
      <w:r w:rsidR="003809D5" w:rsidRPr="003B1A3A">
        <w:rPr>
          <w:rFonts w:ascii="PT Astra Serif" w:hAnsi="PT Astra Serif"/>
          <w:iCs/>
          <w:sz w:val="28"/>
        </w:rPr>
        <w:t>ние размера межбюджетного трансферта из районного бюджета бюджету поселени</w:t>
      </w:r>
      <w:r w:rsidR="00B95DB9" w:rsidRPr="003B1A3A">
        <w:rPr>
          <w:rFonts w:ascii="PT Astra Serif" w:hAnsi="PT Astra Serif"/>
          <w:iCs/>
          <w:sz w:val="28"/>
        </w:rPr>
        <w:t>я</w:t>
      </w:r>
      <w:r w:rsidR="003809D5" w:rsidRPr="003B1A3A">
        <w:rPr>
          <w:rFonts w:ascii="PT Astra Serif" w:hAnsi="PT Astra Serif"/>
          <w:iCs/>
          <w:sz w:val="28"/>
        </w:rPr>
        <w:t xml:space="preserve"> на 202</w:t>
      </w:r>
      <w:r w:rsidR="0002078D">
        <w:rPr>
          <w:rFonts w:ascii="PT Astra Serif" w:hAnsi="PT Astra Serif"/>
          <w:iCs/>
          <w:sz w:val="28"/>
        </w:rPr>
        <w:t>4</w:t>
      </w:r>
      <w:r w:rsidR="003809D5" w:rsidRPr="003B1A3A">
        <w:rPr>
          <w:rFonts w:ascii="PT Astra Serif" w:hAnsi="PT Astra Serif"/>
          <w:iCs/>
          <w:sz w:val="28"/>
        </w:rPr>
        <w:t xml:space="preserve"> год</w:t>
      </w:r>
      <w:r w:rsidR="001D2440">
        <w:rPr>
          <w:rFonts w:ascii="PT Astra Serif" w:hAnsi="PT Astra Serif"/>
          <w:iCs/>
          <w:sz w:val="28"/>
        </w:rPr>
        <w:t xml:space="preserve">                и на плановый период 2025 и 2026 годов.</w:t>
      </w:r>
    </w:p>
    <w:p w:rsidR="003809D5" w:rsidRPr="003B1A3A" w:rsidRDefault="003809D5" w:rsidP="003809D5">
      <w:pPr>
        <w:ind w:firstLine="709"/>
        <w:jc w:val="both"/>
        <w:rPr>
          <w:rFonts w:ascii="PT Astra Serif" w:hAnsi="PT Astra Serif"/>
          <w:iCs/>
          <w:sz w:val="28"/>
        </w:rPr>
      </w:pPr>
    </w:p>
    <w:tbl>
      <w:tblPr>
        <w:tblW w:w="1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144"/>
        <w:gridCol w:w="3344"/>
        <w:gridCol w:w="1908"/>
        <w:gridCol w:w="1907"/>
        <w:gridCol w:w="1912"/>
      </w:tblGrid>
      <w:tr w:rsidR="003D688B" w:rsidRPr="003B1A3A" w:rsidTr="003D688B">
        <w:trPr>
          <w:trHeight w:val="855"/>
        </w:trPr>
        <w:tc>
          <w:tcPr>
            <w:tcW w:w="2358" w:type="dxa"/>
            <w:vMerge w:val="restart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Наименование поселения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344" w:type="dxa"/>
            <w:vMerge w:val="restart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Наименование объекта</w:t>
            </w:r>
            <w:r w:rsidRPr="003B1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B1A3A">
              <w:rPr>
                <w:rFonts w:ascii="PT Astra Serif" w:hAnsi="PT Astra Serif"/>
                <w:sz w:val="24"/>
                <w:szCs w:val="24"/>
              </w:rPr>
              <w:t>культурного наследия (памятников истории и культуры)</w:t>
            </w:r>
          </w:p>
        </w:tc>
        <w:tc>
          <w:tcPr>
            <w:tcW w:w="5725" w:type="dxa"/>
            <w:gridSpan w:val="3"/>
          </w:tcPr>
          <w:p w:rsidR="001D2440" w:rsidRDefault="001D2440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Объем межбюджетного трансферта</w:t>
            </w:r>
            <w:r w:rsidR="001D2440"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тыс. руб.</w:t>
            </w: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3D688B" w:rsidRPr="003B1A3A" w:rsidTr="003D688B">
        <w:trPr>
          <w:trHeight w:val="795"/>
        </w:trPr>
        <w:tc>
          <w:tcPr>
            <w:tcW w:w="2358" w:type="dxa"/>
            <w:vMerge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344" w:type="dxa"/>
            <w:vMerge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1D2440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 год      </w:t>
            </w:r>
          </w:p>
        </w:tc>
        <w:tc>
          <w:tcPr>
            <w:tcW w:w="1905" w:type="dxa"/>
          </w:tcPr>
          <w:p w:rsidR="001D2440" w:rsidRDefault="001D2440" w:rsidP="001D2440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1D2440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="001D2440">
              <w:rPr>
                <w:rFonts w:ascii="PT Astra Serif" w:hAnsi="PT Astra Serif"/>
                <w:iCs/>
                <w:sz w:val="24"/>
                <w:szCs w:val="24"/>
              </w:rPr>
              <w:t>2025 год</w:t>
            </w:r>
          </w:p>
        </w:tc>
        <w:tc>
          <w:tcPr>
            <w:tcW w:w="1912" w:type="dxa"/>
          </w:tcPr>
          <w:p w:rsidR="001D2440" w:rsidRDefault="001D2440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1D2440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2026 год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</w:tr>
      <w:tr w:rsidR="003D688B" w:rsidRPr="003B1A3A" w:rsidTr="003D688B">
        <w:trPr>
          <w:trHeight w:val="578"/>
        </w:trPr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1.Васильчуковский сельсовет,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Васильчуки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Васильчуки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Братская могила партизан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Е.В.Душина</w:t>
            </w:r>
            <w:proofErr w:type="spellEnd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П.К.Купцова</w:t>
            </w:r>
            <w:proofErr w:type="spellEnd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П.И.Жеребятьева</w:t>
            </w:r>
            <w:proofErr w:type="spellEnd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, погибших за власть Советов (памятник)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  <w:bookmarkStart w:id="0" w:name="_GoBack"/>
            <w:bookmarkEnd w:id="0"/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Васильчуки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Бюст Героя Советского Союза А.И.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Волковенко</w:t>
            </w:r>
            <w:proofErr w:type="spellEnd"/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2.Зеленополянский сельсовет,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60,0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60,0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60,0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Зеленая Поляна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Марковка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Красный Яр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Слава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Федотовка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Междукамыш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3.Истимисский сельсовет,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Истимис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4.Каипский 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Каип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Каип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Братская могила партизан       В. Гурьева, Н. Меркурьева, погибших за власть Советов (памятник)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Каип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В.И. Ленину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5.Ключевский   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Ключи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Мемориальный комплекс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60,0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60,0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60,0</w:t>
            </w:r>
          </w:p>
        </w:tc>
      </w:tr>
      <w:tr w:rsidR="003D688B" w:rsidRPr="003B1A3A" w:rsidTr="003D688B">
        <w:trPr>
          <w:trHeight w:val="563"/>
        </w:trPr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Ключи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воинам- интернационалистам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Нововознесенка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Платовка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Платовка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Могила неизвестного солдата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Каскаим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rPr>
          <w:trHeight w:val="70"/>
        </w:trPr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lastRenderedPageBreak/>
              <w:t>6.Новополтавский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40,0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40,0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40,0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Новополтава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Новополтава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Надежде Владимировне Курченко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Петровка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Алексеевка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7.Новоцелинный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20,0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20,0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20,0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п. Целинный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rPr>
                <w:rFonts w:ascii="PT Astra Serif" w:hAnsi="PT Astra Serif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первоцелинникам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Макаровка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rPr>
                <w:rFonts w:ascii="PT Astra Serif" w:hAnsi="PT Astra Serif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8.Петуховский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Петухи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Западный Угол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Новый Восток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9.Покровский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с. Покровка</w:t>
            </w: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10.Северский сельсовет,       всего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Северка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воинам,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Северка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Памятник выпускникам Северской средней школы, погибшим в годы ВОВ (1941 – 1945 гг.)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 xml:space="preserve">с. </w:t>
            </w:r>
            <w:proofErr w:type="spellStart"/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Северка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Братская могила партизан, погибших за власть Советов (памятник)</w:t>
            </w: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iCs/>
                <w:sz w:val="24"/>
                <w:szCs w:val="24"/>
              </w:rPr>
              <w:t>10,0</w:t>
            </w:r>
          </w:p>
        </w:tc>
      </w:tr>
      <w:tr w:rsidR="003D688B" w:rsidRPr="003B1A3A" w:rsidTr="003D688B">
        <w:tc>
          <w:tcPr>
            <w:tcW w:w="2358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 xml:space="preserve">        </w:t>
            </w: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145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D688B" w:rsidRPr="003B1A3A" w:rsidRDefault="003D688B" w:rsidP="003D688B">
            <w:pPr>
              <w:jc w:val="both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370,0</w:t>
            </w:r>
          </w:p>
        </w:tc>
        <w:tc>
          <w:tcPr>
            <w:tcW w:w="1907" w:type="dxa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370,0</w:t>
            </w:r>
          </w:p>
        </w:tc>
        <w:tc>
          <w:tcPr>
            <w:tcW w:w="1910" w:type="dxa"/>
            <w:shd w:val="clear" w:color="auto" w:fill="auto"/>
          </w:tcPr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</w:p>
          <w:p w:rsidR="003D688B" w:rsidRPr="003B1A3A" w:rsidRDefault="003D688B" w:rsidP="003D688B">
            <w:pPr>
              <w:jc w:val="center"/>
              <w:rPr>
                <w:rFonts w:ascii="PT Astra Serif" w:hAnsi="PT Astra Serif"/>
                <w:b/>
                <w:iCs/>
                <w:sz w:val="24"/>
                <w:szCs w:val="24"/>
              </w:rPr>
            </w:pPr>
            <w:r w:rsidRPr="003B1A3A">
              <w:rPr>
                <w:rFonts w:ascii="PT Astra Serif" w:hAnsi="PT Astra Serif"/>
                <w:b/>
                <w:iCs/>
                <w:sz w:val="24"/>
                <w:szCs w:val="24"/>
              </w:rPr>
              <w:t>370,0</w:t>
            </w:r>
          </w:p>
        </w:tc>
      </w:tr>
    </w:tbl>
    <w:p w:rsidR="003809D5" w:rsidRPr="003B1A3A" w:rsidRDefault="003809D5" w:rsidP="00015604">
      <w:pPr>
        <w:rPr>
          <w:rFonts w:ascii="PT Astra Serif" w:hAnsi="PT Astra Serif"/>
          <w:sz w:val="28"/>
          <w:szCs w:val="28"/>
        </w:rPr>
      </w:pPr>
    </w:p>
    <w:sectPr w:rsidR="003809D5" w:rsidRPr="003B1A3A" w:rsidSect="003D688B">
      <w:type w:val="continuous"/>
      <w:pgSz w:w="16838" w:h="11906" w:orient="landscape"/>
      <w:pgMar w:top="1701" w:right="1134" w:bottom="851" w:left="1843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FB" w:rsidRDefault="00CA54FB">
      <w:r>
        <w:separator/>
      </w:r>
    </w:p>
  </w:endnote>
  <w:endnote w:type="continuationSeparator" w:id="0">
    <w:p w:rsidR="00CA54FB" w:rsidRDefault="00CA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FB" w:rsidRDefault="00CA54FB">
      <w:r>
        <w:separator/>
      </w:r>
    </w:p>
  </w:footnote>
  <w:footnote w:type="continuationSeparator" w:id="0">
    <w:p w:rsidR="00CA54FB" w:rsidRDefault="00CA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1D2440">
      <w:rPr>
        <w:noProof/>
        <w:sz w:val="24"/>
        <w:szCs w:val="24"/>
      </w:rPr>
      <w:t>6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00DC5"/>
    <w:rsid w:val="00015604"/>
    <w:rsid w:val="0002078D"/>
    <w:rsid w:val="00021D0C"/>
    <w:rsid w:val="00036709"/>
    <w:rsid w:val="00095913"/>
    <w:rsid w:val="000A0B89"/>
    <w:rsid w:val="000A4E1E"/>
    <w:rsid w:val="000A60DD"/>
    <w:rsid w:val="000B3B64"/>
    <w:rsid w:val="000D7355"/>
    <w:rsid w:val="000F0EB1"/>
    <w:rsid w:val="000F2312"/>
    <w:rsid w:val="00111175"/>
    <w:rsid w:val="00112090"/>
    <w:rsid w:val="0012216E"/>
    <w:rsid w:val="001344DF"/>
    <w:rsid w:val="00135E5A"/>
    <w:rsid w:val="00143DD8"/>
    <w:rsid w:val="001450AE"/>
    <w:rsid w:val="001470C6"/>
    <w:rsid w:val="00174DBE"/>
    <w:rsid w:val="0019429D"/>
    <w:rsid w:val="001B7A5D"/>
    <w:rsid w:val="001D2440"/>
    <w:rsid w:val="001D505B"/>
    <w:rsid w:val="001E0923"/>
    <w:rsid w:val="001E243D"/>
    <w:rsid w:val="001F1B09"/>
    <w:rsid w:val="002003D9"/>
    <w:rsid w:val="0021486C"/>
    <w:rsid w:val="00240295"/>
    <w:rsid w:val="002524D6"/>
    <w:rsid w:val="00266076"/>
    <w:rsid w:val="00266405"/>
    <w:rsid w:val="002A12BA"/>
    <w:rsid w:val="002A3643"/>
    <w:rsid w:val="0032313A"/>
    <w:rsid w:val="00325520"/>
    <w:rsid w:val="00345B54"/>
    <w:rsid w:val="00347A08"/>
    <w:rsid w:val="003634F9"/>
    <w:rsid w:val="003636E0"/>
    <w:rsid w:val="003642A8"/>
    <w:rsid w:val="003809D5"/>
    <w:rsid w:val="00386F48"/>
    <w:rsid w:val="003B1A3A"/>
    <w:rsid w:val="003D05F1"/>
    <w:rsid w:val="003D688B"/>
    <w:rsid w:val="003E029D"/>
    <w:rsid w:val="003E036E"/>
    <w:rsid w:val="00401069"/>
    <w:rsid w:val="00476AFB"/>
    <w:rsid w:val="00493684"/>
    <w:rsid w:val="004960D0"/>
    <w:rsid w:val="004C5F6F"/>
    <w:rsid w:val="00500CE0"/>
    <w:rsid w:val="00505B73"/>
    <w:rsid w:val="0052593F"/>
    <w:rsid w:val="00526794"/>
    <w:rsid w:val="0053260F"/>
    <w:rsid w:val="0056750B"/>
    <w:rsid w:val="005A0FAB"/>
    <w:rsid w:val="005A1321"/>
    <w:rsid w:val="005C38C8"/>
    <w:rsid w:val="005D3D4F"/>
    <w:rsid w:val="005E4FF3"/>
    <w:rsid w:val="005E5BCD"/>
    <w:rsid w:val="005E7287"/>
    <w:rsid w:val="005F0588"/>
    <w:rsid w:val="005F18A3"/>
    <w:rsid w:val="006001BD"/>
    <w:rsid w:val="00612AC6"/>
    <w:rsid w:val="006214FD"/>
    <w:rsid w:val="006273C2"/>
    <w:rsid w:val="0065057A"/>
    <w:rsid w:val="0066280E"/>
    <w:rsid w:val="0066427D"/>
    <w:rsid w:val="00673B4B"/>
    <w:rsid w:val="006868C8"/>
    <w:rsid w:val="006940E2"/>
    <w:rsid w:val="006B0D59"/>
    <w:rsid w:val="006B18A4"/>
    <w:rsid w:val="006D5A90"/>
    <w:rsid w:val="007059B1"/>
    <w:rsid w:val="00712AAF"/>
    <w:rsid w:val="00714A9B"/>
    <w:rsid w:val="00720BEC"/>
    <w:rsid w:val="007261AA"/>
    <w:rsid w:val="0077158F"/>
    <w:rsid w:val="007E265A"/>
    <w:rsid w:val="0083344E"/>
    <w:rsid w:val="00871C57"/>
    <w:rsid w:val="00895FD7"/>
    <w:rsid w:val="008A6201"/>
    <w:rsid w:val="008B6241"/>
    <w:rsid w:val="008F5968"/>
    <w:rsid w:val="00902BB7"/>
    <w:rsid w:val="0091520A"/>
    <w:rsid w:val="00943548"/>
    <w:rsid w:val="00977173"/>
    <w:rsid w:val="0099719B"/>
    <w:rsid w:val="00997BD5"/>
    <w:rsid w:val="009B5012"/>
    <w:rsid w:val="009C4FD5"/>
    <w:rsid w:val="009C6B0E"/>
    <w:rsid w:val="009D0900"/>
    <w:rsid w:val="009D2B86"/>
    <w:rsid w:val="009D2ECB"/>
    <w:rsid w:val="009D5375"/>
    <w:rsid w:val="009F3DF8"/>
    <w:rsid w:val="00A10F91"/>
    <w:rsid w:val="00A43440"/>
    <w:rsid w:val="00A5421B"/>
    <w:rsid w:val="00A62751"/>
    <w:rsid w:val="00A909BB"/>
    <w:rsid w:val="00AB19F7"/>
    <w:rsid w:val="00AD1082"/>
    <w:rsid w:val="00AE3D7E"/>
    <w:rsid w:val="00B053DD"/>
    <w:rsid w:val="00B11AD3"/>
    <w:rsid w:val="00B17994"/>
    <w:rsid w:val="00B3458B"/>
    <w:rsid w:val="00B4371A"/>
    <w:rsid w:val="00B60632"/>
    <w:rsid w:val="00B777BF"/>
    <w:rsid w:val="00B82B50"/>
    <w:rsid w:val="00B91766"/>
    <w:rsid w:val="00B95DB9"/>
    <w:rsid w:val="00BD594D"/>
    <w:rsid w:val="00BD76F3"/>
    <w:rsid w:val="00BE19F0"/>
    <w:rsid w:val="00C50074"/>
    <w:rsid w:val="00C57E5C"/>
    <w:rsid w:val="00C65963"/>
    <w:rsid w:val="00C77D2F"/>
    <w:rsid w:val="00C93266"/>
    <w:rsid w:val="00CA54FB"/>
    <w:rsid w:val="00CB48FE"/>
    <w:rsid w:val="00CC01FA"/>
    <w:rsid w:val="00CD1A4C"/>
    <w:rsid w:val="00CE1E53"/>
    <w:rsid w:val="00D2646D"/>
    <w:rsid w:val="00D52466"/>
    <w:rsid w:val="00D7258F"/>
    <w:rsid w:val="00D77613"/>
    <w:rsid w:val="00D8661E"/>
    <w:rsid w:val="00DA2D0B"/>
    <w:rsid w:val="00DC705E"/>
    <w:rsid w:val="00DF1BDF"/>
    <w:rsid w:val="00E17DAE"/>
    <w:rsid w:val="00E26516"/>
    <w:rsid w:val="00E26B6F"/>
    <w:rsid w:val="00E30C1B"/>
    <w:rsid w:val="00E352AA"/>
    <w:rsid w:val="00E43D37"/>
    <w:rsid w:val="00E50E1E"/>
    <w:rsid w:val="00E51EEE"/>
    <w:rsid w:val="00E5735E"/>
    <w:rsid w:val="00E612A5"/>
    <w:rsid w:val="00E67F8E"/>
    <w:rsid w:val="00E74022"/>
    <w:rsid w:val="00E759D8"/>
    <w:rsid w:val="00ED456D"/>
    <w:rsid w:val="00EF7B69"/>
    <w:rsid w:val="00F03FFA"/>
    <w:rsid w:val="00F1752F"/>
    <w:rsid w:val="00F33AC2"/>
    <w:rsid w:val="00F46D86"/>
    <w:rsid w:val="00F57806"/>
    <w:rsid w:val="00F77D81"/>
    <w:rsid w:val="00F77E12"/>
    <w:rsid w:val="00F853E7"/>
    <w:rsid w:val="00FA673E"/>
    <w:rsid w:val="00FB4B35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A0A83"/>
  <w15:docId w15:val="{8BB3361E-A211-4AB4-9A29-B268C325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4B40-05D4-4147-B148-1E0B39F2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шеф</cp:lastModifiedBy>
  <cp:revision>12</cp:revision>
  <cp:lastPrinted>2022-11-16T09:07:00Z</cp:lastPrinted>
  <dcterms:created xsi:type="dcterms:W3CDTF">2022-11-14T08:45:00Z</dcterms:created>
  <dcterms:modified xsi:type="dcterms:W3CDTF">2023-10-19T03:30:00Z</dcterms:modified>
</cp:coreProperties>
</file>