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2B" w:rsidRPr="00481C18" w:rsidRDefault="00FC032B" w:rsidP="00E272E1">
      <w:pPr>
        <w:spacing w:line="240" w:lineRule="atLeast"/>
        <w:jc w:val="center"/>
        <w:rPr>
          <w:rFonts w:ascii="PT Astra Serif" w:hAnsi="PT Astra Serif"/>
          <w:sz w:val="28"/>
          <w:szCs w:val="28"/>
        </w:rPr>
      </w:pPr>
      <w:r w:rsidRPr="00481C18">
        <w:rPr>
          <w:rFonts w:ascii="PT Astra Serif" w:hAnsi="PT Astra Serif"/>
          <w:sz w:val="28"/>
          <w:szCs w:val="28"/>
        </w:rPr>
        <w:t>Российская Федерация</w:t>
      </w:r>
    </w:p>
    <w:p w:rsidR="00FC032B" w:rsidRPr="00481C18" w:rsidRDefault="00FC032B" w:rsidP="00E272E1">
      <w:pPr>
        <w:spacing w:line="240" w:lineRule="atLeast"/>
        <w:jc w:val="center"/>
        <w:rPr>
          <w:rFonts w:ascii="PT Astra Serif" w:hAnsi="PT Astra Serif"/>
          <w:sz w:val="28"/>
          <w:szCs w:val="28"/>
        </w:rPr>
      </w:pPr>
      <w:proofErr w:type="spellStart"/>
      <w:r w:rsidRPr="00481C18">
        <w:rPr>
          <w:rFonts w:ascii="PT Astra Serif" w:hAnsi="PT Astra Serif"/>
          <w:sz w:val="28"/>
          <w:szCs w:val="28"/>
        </w:rPr>
        <w:t>Ключевское</w:t>
      </w:r>
      <w:proofErr w:type="spellEnd"/>
      <w:r w:rsidRPr="00481C18">
        <w:rPr>
          <w:rFonts w:ascii="PT Astra Serif" w:hAnsi="PT Astra Serif"/>
          <w:sz w:val="28"/>
          <w:szCs w:val="28"/>
        </w:rPr>
        <w:t xml:space="preserve"> районное Собрание депутатов</w:t>
      </w:r>
    </w:p>
    <w:p w:rsidR="00FC032B" w:rsidRPr="00481C18" w:rsidRDefault="00FC032B" w:rsidP="00E272E1">
      <w:pPr>
        <w:spacing w:line="240" w:lineRule="atLeast"/>
        <w:jc w:val="center"/>
        <w:rPr>
          <w:rFonts w:ascii="PT Astra Serif" w:hAnsi="PT Astra Serif"/>
          <w:sz w:val="28"/>
          <w:szCs w:val="28"/>
        </w:rPr>
      </w:pPr>
      <w:r w:rsidRPr="00481C18">
        <w:rPr>
          <w:rFonts w:ascii="PT Astra Serif" w:hAnsi="PT Astra Serif"/>
          <w:sz w:val="28"/>
          <w:szCs w:val="28"/>
        </w:rPr>
        <w:t>Алтайского края</w:t>
      </w:r>
    </w:p>
    <w:p w:rsidR="00FC032B" w:rsidRPr="00481C18" w:rsidRDefault="00C46195" w:rsidP="00E272E1">
      <w:pPr>
        <w:spacing w:line="240" w:lineRule="atLeast"/>
        <w:jc w:val="center"/>
        <w:rPr>
          <w:rFonts w:ascii="PT Astra Serif" w:hAnsi="PT Astra Serif"/>
          <w:sz w:val="28"/>
          <w:szCs w:val="28"/>
        </w:rPr>
      </w:pPr>
      <w:r w:rsidRPr="00481C18">
        <w:rPr>
          <w:rFonts w:ascii="PT Astra Serif" w:hAnsi="PT Astra Serif"/>
          <w:sz w:val="28"/>
          <w:szCs w:val="28"/>
        </w:rPr>
        <w:t>двадцатая</w:t>
      </w:r>
      <w:r w:rsidR="00FC032B" w:rsidRPr="00481C18">
        <w:rPr>
          <w:rFonts w:ascii="PT Astra Serif" w:hAnsi="PT Astra Serif"/>
          <w:sz w:val="28"/>
          <w:szCs w:val="28"/>
        </w:rPr>
        <w:t xml:space="preserve"> сессия восьмого созыва</w:t>
      </w:r>
    </w:p>
    <w:p w:rsidR="00FC032B" w:rsidRPr="00481C18" w:rsidRDefault="00FC032B" w:rsidP="00FC032B">
      <w:pPr>
        <w:jc w:val="center"/>
        <w:rPr>
          <w:rFonts w:ascii="PT Astra Serif" w:hAnsi="PT Astra Serif"/>
          <w:sz w:val="28"/>
          <w:szCs w:val="28"/>
        </w:rPr>
      </w:pPr>
      <w:r w:rsidRPr="00481C18">
        <w:rPr>
          <w:rFonts w:ascii="PT Astra Serif" w:hAnsi="PT Astra Serif"/>
          <w:sz w:val="28"/>
          <w:szCs w:val="28"/>
        </w:rPr>
        <w:t>Р Е Ш Е Н И Е</w:t>
      </w:r>
    </w:p>
    <w:p w:rsidR="00FC032B" w:rsidRPr="00481C18" w:rsidRDefault="00AF722A" w:rsidP="00FC032B">
      <w:pPr>
        <w:jc w:val="center"/>
        <w:rPr>
          <w:rFonts w:ascii="PT Astra Serif" w:hAnsi="PT Astra Serif"/>
          <w:sz w:val="28"/>
          <w:szCs w:val="28"/>
        </w:rPr>
      </w:pPr>
      <w:r>
        <w:rPr>
          <w:rFonts w:ascii="PT Astra Serif" w:hAnsi="PT Astra Serif"/>
          <w:sz w:val="28"/>
          <w:szCs w:val="28"/>
        </w:rPr>
        <w:t>26.11.</w:t>
      </w:r>
      <w:r w:rsidR="00513C53" w:rsidRPr="00481C18">
        <w:rPr>
          <w:rFonts w:ascii="PT Astra Serif" w:hAnsi="PT Astra Serif"/>
          <w:sz w:val="28"/>
          <w:szCs w:val="28"/>
        </w:rPr>
        <w:t>2024</w:t>
      </w:r>
      <w:r w:rsidR="00FC032B" w:rsidRPr="00481C18">
        <w:rPr>
          <w:rFonts w:ascii="PT Astra Serif" w:hAnsi="PT Astra Serif"/>
          <w:sz w:val="28"/>
          <w:szCs w:val="28"/>
        </w:rPr>
        <w:t xml:space="preserve">                                                             </w:t>
      </w:r>
      <w:r>
        <w:rPr>
          <w:rFonts w:ascii="PT Astra Serif" w:hAnsi="PT Astra Serif"/>
          <w:sz w:val="28"/>
          <w:szCs w:val="28"/>
        </w:rPr>
        <w:t xml:space="preserve">                         </w:t>
      </w:r>
      <w:r w:rsidR="007103F0">
        <w:rPr>
          <w:rFonts w:ascii="PT Astra Serif" w:hAnsi="PT Astra Serif"/>
          <w:sz w:val="28"/>
          <w:szCs w:val="28"/>
        </w:rPr>
        <w:t xml:space="preserve">           </w:t>
      </w:r>
      <w:bookmarkStart w:id="0" w:name="_GoBack"/>
      <w:bookmarkEnd w:id="0"/>
      <w:r>
        <w:rPr>
          <w:rFonts w:ascii="PT Astra Serif" w:hAnsi="PT Astra Serif"/>
          <w:sz w:val="28"/>
          <w:szCs w:val="28"/>
        </w:rPr>
        <w:t>№ 273</w:t>
      </w:r>
      <w:r w:rsidR="00FC032B" w:rsidRPr="00481C18">
        <w:rPr>
          <w:rFonts w:ascii="PT Astra Serif" w:hAnsi="PT Astra Serif"/>
          <w:sz w:val="28"/>
          <w:szCs w:val="28"/>
        </w:rPr>
        <w:t xml:space="preserve">                                                                                с. Ключи</w:t>
      </w:r>
    </w:p>
    <w:tbl>
      <w:tblPr>
        <w:tblW w:w="0" w:type="auto"/>
        <w:tblLook w:val="01E0" w:firstRow="1" w:lastRow="1" w:firstColumn="1" w:lastColumn="1" w:noHBand="0" w:noVBand="0"/>
      </w:tblPr>
      <w:tblGrid>
        <w:gridCol w:w="4820"/>
      </w:tblGrid>
      <w:tr w:rsidR="00FC032B" w:rsidRPr="00481C18" w:rsidTr="00662CF4">
        <w:tc>
          <w:tcPr>
            <w:tcW w:w="4820" w:type="dxa"/>
          </w:tcPr>
          <w:p w:rsidR="00FC032B" w:rsidRPr="00481C18" w:rsidRDefault="00C46195" w:rsidP="00C46195">
            <w:pPr>
              <w:jc w:val="both"/>
              <w:rPr>
                <w:rFonts w:ascii="PT Astra Serif" w:hAnsi="PT Astra Serif"/>
                <w:sz w:val="28"/>
                <w:szCs w:val="28"/>
              </w:rPr>
            </w:pPr>
            <w:r w:rsidRPr="00481C18">
              <w:rPr>
                <w:rFonts w:ascii="PT Astra Serif" w:hAnsi="PT Astra Serif"/>
                <w:sz w:val="28"/>
                <w:szCs w:val="28"/>
                <w:bdr w:val="none" w:sz="0" w:space="0" w:color="auto" w:frame="1"/>
                <w:lang w:eastAsia="ru-RU"/>
              </w:rPr>
              <w:t>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Ключевский район Алтайского края</w:t>
            </w:r>
          </w:p>
        </w:tc>
      </w:tr>
    </w:tbl>
    <w:p w:rsidR="00C46195" w:rsidRPr="00481C18" w:rsidRDefault="00C46195" w:rsidP="00C46195">
      <w:pPr>
        <w:shd w:val="clear" w:color="auto" w:fill="FFFFFF"/>
        <w:spacing w:after="0" w:line="240" w:lineRule="auto"/>
        <w:ind w:left="360"/>
        <w:textAlignment w:val="baseline"/>
        <w:rPr>
          <w:rFonts w:ascii="PT Astra Serif" w:eastAsia="Times New Roman" w:hAnsi="PT Astra Serif" w:cs="Times New Roman"/>
          <w:sz w:val="28"/>
          <w:szCs w:val="28"/>
          <w:bdr w:val="none" w:sz="0" w:space="0" w:color="auto" w:frame="1"/>
          <w:lang w:eastAsia="ru-RU"/>
        </w:rPr>
      </w:pPr>
    </w:p>
    <w:p w:rsidR="00B62AA3" w:rsidRPr="00481C18" w:rsidRDefault="00B62AA3" w:rsidP="004008E9">
      <w:pPr>
        <w:shd w:val="clear" w:color="auto" w:fill="FFFFFF"/>
        <w:spacing w:after="0" w:line="240" w:lineRule="auto"/>
        <w:ind w:left="357" w:firstLine="709"/>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 xml:space="preserve">В целях упорядочения </w:t>
      </w:r>
      <w:r w:rsidR="004008E9" w:rsidRPr="00481C18">
        <w:rPr>
          <w:rFonts w:ascii="PT Astra Serif" w:eastAsia="Times New Roman" w:hAnsi="PT Astra Serif" w:cs="Times New Roman"/>
          <w:sz w:val="28"/>
          <w:szCs w:val="28"/>
          <w:bdr w:val="none" w:sz="0" w:space="0" w:color="auto" w:frame="1"/>
          <w:lang w:eastAsia="ru-RU"/>
        </w:rPr>
        <w:t>представительских расходов и иных расходов, связанных с представительской деятельностью органов местного самоуправления муниципального образования Ключевский район Алтайского кра</w:t>
      </w:r>
      <w:r w:rsidR="00203DD6">
        <w:rPr>
          <w:rFonts w:ascii="PT Astra Serif" w:eastAsia="Times New Roman" w:hAnsi="PT Astra Serif" w:cs="Times New Roman"/>
          <w:sz w:val="28"/>
          <w:szCs w:val="28"/>
          <w:bdr w:val="none" w:sz="0" w:space="0" w:color="auto" w:frame="1"/>
          <w:lang w:eastAsia="ru-RU"/>
        </w:rPr>
        <w:t>я, в соответствии со статьей 264</w:t>
      </w:r>
      <w:r w:rsidR="004008E9" w:rsidRPr="00481C18">
        <w:rPr>
          <w:rFonts w:ascii="PT Astra Serif" w:eastAsia="Times New Roman" w:hAnsi="PT Astra Serif" w:cs="Times New Roman"/>
          <w:sz w:val="28"/>
          <w:szCs w:val="28"/>
          <w:bdr w:val="none" w:sz="0" w:space="0" w:color="auto" w:frame="1"/>
          <w:lang w:eastAsia="ru-RU"/>
        </w:rPr>
        <w:t xml:space="preserve"> Налогового кодекса Российской Федерации, 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Ключевский район Алтайского края</w:t>
      </w:r>
      <w:r w:rsidR="009B418D" w:rsidRPr="00481C18">
        <w:rPr>
          <w:rFonts w:ascii="PT Astra Serif" w:eastAsia="Times New Roman" w:hAnsi="PT Astra Serif" w:cs="Times New Roman"/>
          <w:sz w:val="28"/>
          <w:szCs w:val="28"/>
          <w:bdr w:val="none" w:sz="0" w:space="0" w:color="auto" w:frame="1"/>
          <w:lang w:eastAsia="ru-RU"/>
        </w:rPr>
        <w:t>,</w:t>
      </w:r>
    </w:p>
    <w:p w:rsidR="009B418D" w:rsidRPr="00481C18" w:rsidRDefault="009B418D" w:rsidP="009B418D">
      <w:pPr>
        <w:shd w:val="clear" w:color="auto" w:fill="FFFFFF"/>
        <w:spacing w:after="0" w:line="240" w:lineRule="auto"/>
        <w:ind w:left="357" w:firstLine="709"/>
        <w:jc w:val="center"/>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районное Собрание депутатов</w:t>
      </w:r>
    </w:p>
    <w:p w:rsidR="009B418D" w:rsidRPr="00481C18" w:rsidRDefault="009B418D" w:rsidP="009B418D">
      <w:pPr>
        <w:shd w:val="clear" w:color="auto" w:fill="FFFFFF"/>
        <w:spacing w:after="0" w:line="240" w:lineRule="auto"/>
        <w:ind w:left="357" w:firstLine="709"/>
        <w:jc w:val="center"/>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РЕШИЛО:</w:t>
      </w:r>
    </w:p>
    <w:p w:rsidR="009B418D" w:rsidRPr="00481C18" w:rsidRDefault="00B56940" w:rsidP="00481C18">
      <w:pPr>
        <w:pStyle w:val="a6"/>
        <w:numPr>
          <w:ilvl w:val="0"/>
          <w:numId w:val="5"/>
        </w:num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Утвердить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Ключевский район Алтайского края.</w:t>
      </w:r>
    </w:p>
    <w:p w:rsidR="00B56940" w:rsidRPr="00481C18" w:rsidRDefault="00B56940" w:rsidP="00481C18">
      <w:pPr>
        <w:pStyle w:val="a6"/>
        <w:numPr>
          <w:ilvl w:val="0"/>
          <w:numId w:val="5"/>
        </w:num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 xml:space="preserve">Решение Ключевского районного Собрания депутатов от 20.04.2021 № 296 «Об утверждении Положения о порядке и нормах расходования </w:t>
      </w:r>
      <w:r w:rsidR="00E272E1" w:rsidRPr="00481C18">
        <w:rPr>
          <w:rFonts w:ascii="PT Astra Serif" w:eastAsia="Times New Roman" w:hAnsi="PT Astra Serif" w:cs="Times New Roman"/>
          <w:sz w:val="28"/>
          <w:szCs w:val="28"/>
          <w:bdr w:val="none" w:sz="0" w:space="0" w:color="auto" w:frame="1"/>
          <w:lang w:eastAsia="ru-RU"/>
        </w:rPr>
        <w:t>денежных средств на представительские расходы органов местного самоуправления Ключевского района Алтайского края</w:t>
      </w:r>
      <w:r w:rsidRPr="00481C18">
        <w:rPr>
          <w:rFonts w:ascii="PT Astra Serif" w:eastAsia="Times New Roman" w:hAnsi="PT Astra Serif" w:cs="Times New Roman"/>
          <w:sz w:val="28"/>
          <w:szCs w:val="28"/>
          <w:bdr w:val="none" w:sz="0" w:space="0" w:color="auto" w:frame="1"/>
          <w:lang w:eastAsia="ru-RU"/>
        </w:rPr>
        <w:t>»</w:t>
      </w:r>
      <w:r w:rsidR="00E272E1" w:rsidRPr="00481C18">
        <w:rPr>
          <w:rFonts w:ascii="PT Astra Serif" w:eastAsia="Times New Roman" w:hAnsi="PT Astra Serif" w:cs="Times New Roman"/>
          <w:sz w:val="28"/>
          <w:szCs w:val="28"/>
          <w:bdr w:val="none" w:sz="0" w:space="0" w:color="auto" w:frame="1"/>
          <w:lang w:eastAsia="ru-RU"/>
        </w:rPr>
        <w:t xml:space="preserve"> считать утратившим силу.</w:t>
      </w:r>
    </w:p>
    <w:p w:rsidR="00E272E1" w:rsidRPr="00481C18" w:rsidRDefault="00E272E1" w:rsidP="00481C18">
      <w:pPr>
        <w:pStyle w:val="a6"/>
        <w:numPr>
          <w:ilvl w:val="0"/>
          <w:numId w:val="5"/>
        </w:num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Настоящее решение опубликовать в установленном законом порядке.</w:t>
      </w:r>
    </w:p>
    <w:p w:rsidR="00E272E1" w:rsidRPr="00481C18" w:rsidRDefault="00E272E1" w:rsidP="00481C18">
      <w:pPr>
        <w:pStyle w:val="a6"/>
        <w:numPr>
          <w:ilvl w:val="0"/>
          <w:numId w:val="5"/>
        </w:num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Контроль за исполнением настоящего решения возложить на постоянную комиссию Ключевского районного Собрания депутатов по экономике и бюджету (</w:t>
      </w:r>
      <w:proofErr w:type="spellStart"/>
      <w:r w:rsidRPr="00481C18">
        <w:rPr>
          <w:rFonts w:ascii="PT Astra Serif" w:eastAsia="Times New Roman" w:hAnsi="PT Astra Serif" w:cs="Times New Roman"/>
          <w:sz w:val="28"/>
          <w:szCs w:val="28"/>
          <w:bdr w:val="none" w:sz="0" w:space="0" w:color="auto" w:frame="1"/>
          <w:lang w:eastAsia="ru-RU"/>
        </w:rPr>
        <w:t>Рыдкин</w:t>
      </w:r>
      <w:proofErr w:type="spellEnd"/>
      <w:r w:rsidRPr="00481C18">
        <w:rPr>
          <w:rFonts w:ascii="PT Astra Serif" w:eastAsia="Times New Roman" w:hAnsi="PT Astra Serif" w:cs="Times New Roman"/>
          <w:sz w:val="28"/>
          <w:szCs w:val="28"/>
          <w:bdr w:val="none" w:sz="0" w:space="0" w:color="auto" w:frame="1"/>
          <w:lang w:eastAsia="ru-RU"/>
        </w:rPr>
        <w:t xml:space="preserve"> С.П.).</w:t>
      </w:r>
    </w:p>
    <w:p w:rsidR="005C2929" w:rsidRPr="00481C18" w:rsidRDefault="005C2929" w:rsidP="005C2929">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p>
    <w:p w:rsidR="005C2929" w:rsidRPr="00481C18" w:rsidRDefault="005C2929" w:rsidP="005C2929">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Председатель районного Собрания</w:t>
      </w:r>
    </w:p>
    <w:p w:rsidR="00E272E1" w:rsidRPr="00481C18" w:rsidRDefault="005C2929" w:rsidP="005C2929">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 xml:space="preserve">депутатов                                                                                              Н.И. </w:t>
      </w:r>
      <w:proofErr w:type="spellStart"/>
      <w:r w:rsidRPr="00481C18">
        <w:rPr>
          <w:rFonts w:ascii="PT Astra Serif" w:eastAsia="Times New Roman" w:hAnsi="PT Astra Serif" w:cs="Times New Roman"/>
          <w:sz w:val="28"/>
          <w:szCs w:val="28"/>
          <w:bdr w:val="none" w:sz="0" w:space="0" w:color="auto" w:frame="1"/>
          <w:lang w:eastAsia="ru-RU"/>
        </w:rPr>
        <w:t>Заикин</w:t>
      </w:r>
      <w:proofErr w:type="spellEnd"/>
      <w:r w:rsidRPr="00481C18">
        <w:rPr>
          <w:rFonts w:ascii="PT Astra Serif" w:eastAsia="Times New Roman" w:hAnsi="PT Astra Serif" w:cs="Times New Roman"/>
          <w:sz w:val="28"/>
          <w:szCs w:val="28"/>
          <w:bdr w:val="none" w:sz="0" w:space="0" w:color="auto" w:frame="1"/>
          <w:lang w:eastAsia="ru-RU"/>
        </w:rPr>
        <w:t xml:space="preserve"> </w:t>
      </w:r>
    </w:p>
    <w:p w:rsidR="00280243" w:rsidRPr="00481C18" w:rsidRDefault="00280243" w:rsidP="005C2929">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5C2929">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right"/>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w:t>
      </w:r>
      <w:r w:rsidR="005C2929" w:rsidRPr="00481C18">
        <w:rPr>
          <w:rFonts w:ascii="PT Astra Serif" w:eastAsia="Times New Roman" w:hAnsi="PT Astra Serif" w:cs="Times New Roman"/>
          <w:sz w:val="28"/>
          <w:szCs w:val="28"/>
          <w:bdr w:val="none" w:sz="0" w:space="0" w:color="auto" w:frame="1"/>
          <w:lang w:eastAsia="ru-RU"/>
        </w:rPr>
        <w:t>риложение к решению Ключевского</w:t>
      </w:r>
    </w:p>
    <w:p w:rsidR="00280243" w:rsidRPr="00481C18" w:rsidRDefault="00280243" w:rsidP="00280243">
      <w:pPr>
        <w:shd w:val="clear" w:color="auto" w:fill="FFFFFF"/>
        <w:spacing w:after="0" w:line="240" w:lineRule="auto"/>
        <w:jc w:val="right"/>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w:t>
      </w:r>
      <w:r w:rsidR="005C2929" w:rsidRPr="00481C18">
        <w:rPr>
          <w:rFonts w:ascii="PT Astra Serif" w:eastAsia="Times New Roman" w:hAnsi="PT Astra Serif" w:cs="Times New Roman"/>
          <w:sz w:val="28"/>
          <w:szCs w:val="28"/>
          <w:bdr w:val="none" w:sz="0" w:space="0" w:color="auto" w:frame="1"/>
          <w:lang w:eastAsia="ru-RU"/>
        </w:rPr>
        <w:t xml:space="preserve">                районного Собрания </w:t>
      </w:r>
      <w:r w:rsidRPr="00481C18">
        <w:rPr>
          <w:rFonts w:ascii="PT Astra Serif" w:eastAsia="Times New Roman" w:hAnsi="PT Astra Serif" w:cs="Times New Roman"/>
          <w:sz w:val="28"/>
          <w:szCs w:val="28"/>
          <w:bdr w:val="none" w:sz="0" w:space="0" w:color="auto" w:frame="1"/>
          <w:lang w:eastAsia="ru-RU"/>
        </w:rPr>
        <w:t>депутатов</w:t>
      </w:r>
    </w:p>
    <w:p w:rsidR="00280243" w:rsidRPr="00481C18" w:rsidRDefault="00AF722A" w:rsidP="00280243">
      <w:pPr>
        <w:shd w:val="clear" w:color="auto" w:fill="FFFFFF"/>
        <w:spacing w:after="0" w:line="240" w:lineRule="auto"/>
        <w:jc w:val="right"/>
        <w:textAlignment w:val="baseline"/>
        <w:rPr>
          <w:rFonts w:ascii="PT Astra Serif" w:eastAsia="Times New Roman" w:hAnsi="PT Astra Serif" w:cs="Arial"/>
          <w:sz w:val="18"/>
          <w:szCs w:val="18"/>
          <w:lang w:eastAsia="ru-RU"/>
        </w:rPr>
      </w:pPr>
      <w:r>
        <w:rPr>
          <w:rFonts w:ascii="PT Astra Serif" w:eastAsia="Times New Roman" w:hAnsi="PT Astra Serif" w:cs="Times New Roman"/>
          <w:sz w:val="28"/>
          <w:szCs w:val="28"/>
          <w:bdr w:val="none" w:sz="0" w:space="0" w:color="auto" w:frame="1"/>
          <w:lang w:eastAsia="ru-RU"/>
        </w:rPr>
        <w:t>от 26.11.</w:t>
      </w:r>
      <w:r w:rsidR="00280243" w:rsidRPr="00481C18">
        <w:rPr>
          <w:rFonts w:ascii="PT Astra Serif" w:eastAsia="Times New Roman" w:hAnsi="PT Astra Serif" w:cs="Times New Roman"/>
          <w:sz w:val="28"/>
          <w:szCs w:val="28"/>
          <w:bdr w:val="none" w:sz="0" w:space="0" w:color="auto" w:frame="1"/>
          <w:lang w:eastAsia="ru-RU"/>
        </w:rPr>
        <w:t xml:space="preserve">2024 г. № </w:t>
      </w:r>
      <w:r>
        <w:rPr>
          <w:rFonts w:ascii="PT Astra Serif" w:eastAsia="Times New Roman" w:hAnsi="PT Astra Serif" w:cs="Times New Roman"/>
          <w:sz w:val="28"/>
          <w:szCs w:val="28"/>
          <w:bdr w:val="none" w:sz="0" w:space="0" w:color="auto" w:frame="1"/>
          <w:lang w:eastAsia="ru-RU"/>
        </w:rPr>
        <w:t>273</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Положение</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 и иных расходах, связанных с представительской деятельностью органов местного самоуправления муници</w:t>
      </w:r>
      <w:r w:rsidR="005C292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5C2929" w:rsidRPr="00481C18" w:rsidRDefault="005C2929"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Настоящее Положение о представительских расходах и иных расходах, связанных с представительской деятельностью органов местного самоуправления муници</w:t>
      </w:r>
      <w:r w:rsidR="005C292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(далее - Положение) разработано в целях упорядочения использования средств бюджета муници</w:t>
      </w:r>
      <w:r w:rsidR="005C292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на представительские расходы и иные расходы, связанные с представительской деятельностью органов местного самоуправления муници</w:t>
      </w:r>
      <w:r w:rsidR="005C292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и предоставления отчетности по ним.</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b/>
          <w:bCs/>
          <w:sz w:val="28"/>
          <w:szCs w:val="28"/>
          <w:bdr w:val="none" w:sz="0" w:space="0" w:color="auto" w:frame="1"/>
          <w:lang w:eastAsia="ru-RU"/>
        </w:rPr>
        <w:t>1. ОБЩИЕ ПОЛОЖЕНИЯ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1. Настоящее Положение устанавливает порядок финансирования и использования средств бюджета муниципального образования </w:t>
      </w:r>
      <w:r w:rsidR="005C2929"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на представительские расходы и иные расходы, связанные с представительской деятельностью органов местного самоуправления   муници</w:t>
      </w:r>
      <w:r w:rsidR="005C292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регламентирует отчетность использования указанных средств.</w:t>
      </w:r>
    </w:p>
    <w:p w:rsidR="00280243" w:rsidRPr="00481C18" w:rsidRDefault="00280243" w:rsidP="00280243">
      <w:pPr>
        <w:shd w:val="clear" w:color="auto" w:fill="FFFFFF"/>
        <w:spacing w:after="0" w:line="240" w:lineRule="auto"/>
        <w:ind w:firstLine="72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Расходование денежных средств на представительские расходы органов местного самоуправления муници</w:t>
      </w:r>
      <w:r w:rsidR="00FA25BF"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производится в соответствии с порядком и нормами расходования средств на представительские рас</w:t>
      </w:r>
      <w:r w:rsidR="00FA25BF" w:rsidRPr="00481C18">
        <w:rPr>
          <w:rFonts w:ascii="PT Astra Serif" w:eastAsia="Times New Roman" w:hAnsi="PT Astra Serif" w:cs="Times New Roman"/>
          <w:sz w:val="28"/>
          <w:szCs w:val="28"/>
          <w:bdr w:val="none" w:sz="0" w:space="0" w:color="auto" w:frame="1"/>
          <w:lang w:eastAsia="ru-RU"/>
        </w:rPr>
        <w:t>ходы, осуществляемые Ключевским</w:t>
      </w:r>
      <w:r w:rsidRPr="00481C18">
        <w:rPr>
          <w:rFonts w:ascii="PT Astra Serif" w:eastAsia="Times New Roman" w:hAnsi="PT Astra Serif" w:cs="Times New Roman"/>
          <w:sz w:val="28"/>
          <w:szCs w:val="28"/>
          <w:bdr w:val="none" w:sz="0" w:space="0" w:color="auto" w:frame="1"/>
          <w:lang w:eastAsia="ru-RU"/>
        </w:rPr>
        <w:t xml:space="preserve"> районным </w:t>
      </w:r>
      <w:r w:rsidR="00FA25BF" w:rsidRPr="00481C18">
        <w:rPr>
          <w:rFonts w:ascii="PT Astra Serif" w:eastAsia="Times New Roman" w:hAnsi="PT Astra Serif" w:cs="Times New Roman"/>
          <w:sz w:val="28"/>
          <w:szCs w:val="28"/>
          <w:bdr w:val="none" w:sz="0" w:space="0" w:color="auto" w:frame="1"/>
          <w:lang w:eastAsia="ru-RU"/>
        </w:rPr>
        <w:t>Собранием</w:t>
      </w:r>
      <w:r w:rsidRPr="00481C18">
        <w:rPr>
          <w:rFonts w:ascii="PT Astra Serif" w:eastAsia="Times New Roman" w:hAnsi="PT Astra Serif" w:cs="Times New Roman"/>
          <w:sz w:val="28"/>
          <w:szCs w:val="28"/>
          <w:bdr w:val="none" w:sz="0" w:space="0" w:color="auto" w:frame="1"/>
          <w:lang w:eastAsia="ru-RU"/>
        </w:rPr>
        <w:t xml:space="preserve"> депутатов, главой </w:t>
      </w:r>
      <w:r w:rsidR="00FA25BF"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w:t>
      </w:r>
      <w:r w:rsidR="00FA25BF" w:rsidRPr="00481C18">
        <w:rPr>
          <w:rFonts w:ascii="PT Astra Serif" w:eastAsia="Times New Roman" w:hAnsi="PT Astra Serif" w:cs="Times New Roman"/>
          <w:sz w:val="28"/>
          <w:szCs w:val="28"/>
          <w:bdr w:val="none" w:sz="0" w:space="0" w:color="auto" w:frame="1"/>
          <w:lang w:eastAsia="ru-RU"/>
        </w:rPr>
        <w:t>она, Администрацией Ключевского</w:t>
      </w:r>
      <w:r w:rsidRPr="00481C18">
        <w:rPr>
          <w:rFonts w:ascii="PT Astra Serif" w:eastAsia="Times New Roman" w:hAnsi="PT Astra Serif" w:cs="Times New Roman"/>
          <w:sz w:val="28"/>
          <w:szCs w:val="28"/>
          <w:bdr w:val="none" w:sz="0" w:space="0" w:color="auto" w:frame="1"/>
          <w:lang w:eastAsia="ru-RU"/>
        </w:rPr>
        <w:t xml:space="preserve"> района, включая все структурные подразде</w:t>
      </w:r>
      <w:r w:rsidR="00FA25BF" w:rsidRPr="00481C18">
        <w:rPr>
          <w:rFonts w:ascii="PT Astra Serif" w:eastAsia="Times New Roman" w:hAnsi="PT Astra Serif" w:cs="Times New Roman"/>
          <w:sz w:val="28"/>
          <w:szCs w:val="28"/>
          <w:bdr w:val="none" w:sz="0" w:space="0" w:color="auto" w:frame="1"/>
          <w:lang w:eastAsia="ru-RU"/>
        </w:rPr>
        <w:t>ления Администрации Ключевского</w:t>
      </w:r>
      <w:r w:rsidRPr="00481C18">
        <w:rPr>
          <w:rFonts w:ascii="PT Astra Serif" w:eastAsia="Times New Roman" w:hAnsi="PT Astra Serif" w:cs="Times New Roman"/>
          <w:sz w:val="28"/>
          <w:szCs w:val="28"/>
          <w:bdr w:val="none" w:sz="0" w:space="0" w:color="auto" w:frame="1"/>
          <w:lang w:eastAsia="ru-RU"/>
        </w:rPr>
        <w:t xml:space="preserve"> района, являющиеся юридическими лицами, Контрол</w:t>
      </w:r>
      <w:r w:rsidR="00925BC6" w:rsidRPr="00481C18">
        <w:rPr>
          <w:rFonts w:ascii="PT Astra Serif" w:eastAsia="Times New Roman" w:hAnsi="PT Astra Serif" w:cs="Times New Roman"/>
          <w:sz w:val="28"/>
          <w:szCs w:val="28"/>
          <w:bdr w:val="none" w:sz="0" w:space="0" w:color="auto" w:frame="1"/>
          <w:lang w:eastAsia="ru-RU"/>
        </w:rPr>
        <w:t>ьно-счетным</w:t>
      </w:r>
      <w:r w:rsidR="00FA25BF" w:rsidRPr="00481C18">
        <w:rPr>
          <w:rFonts w:ascii="PT Astra Serif" w:eastAsia="Times New Roman" w:hAnsi="PT Astra Serif" w:cs="Times New Roman"/>
          <w:sz w:val="28"/>
          <w:szCs w:val="28"/>
          <w:bdr w:val="none" w:sz="0" w:space="0" w:color="auto" w:frame="1"/>
          <w:lang w:eastAsia="ru-RU"/>
        </w:rPr>
        <w:t xml:space="preserve"> </w:t>
      </w:r>
      <w:r w:rsidR="00925BC6" w:rsidRPr="00481C18">
        <w:rPr>
          <w:rFonts w:ascii="PT Astra Serif" w:eastAsia="Times New Roman" w:hAnsi="PT Astra Serif" w:cs="Times New Roman"/>
          <w:sz w:val="28"/>
          <w:szCs w:val="28"/>
          <w:bdr w:val="none" w:sz="0" w:space="0" w:color="auto" w:frame="1"/>
          <w:lang w:eastAsia="ru-RU"/>
        </w:rPr>
        <w:t>органом</w:t>
      </w:r>
      <w:r w:rsidR="00FA25BF" w:rsidRPr="00481C18">
        <w:rPr>
          <w:rFonts w:ascii="PT Astra Serif" w:eastAsia="Times New Roman" w:hAnsi="PT Astra Serif" w:cs="Times New Roman"/>
          <w:sz w:val="28"/>
          <w:szCs w:val="28"/>
          <w:bdr w:val="none" w:sz="0" w:space="0" w:color="auto" w:frame="1"/>
          <w:lang w:eastAsia="ru-RU"/>
        </w:rPr>
        <w:t xml:space="preserve"> Ключ</w:t>
      </w:r>
      <w:r w:rsidR="005D3C1D" w:rsidRPr="00481C18">
        <w:rPr>
          <w:rFonts w:ascii="PT Astra Serif" w:eastAsia="Times New Roman" w:hAnsi="PT Astra Serif" w:cs="Times New Roman"/>
          <w:sz w:val="28"/>
          <w:szCs w:val="28"/>
          <w:bdr w:val="none" w:sz="0" w:space="0" w:color="auto" w:frame="1"/>
          <w:lang w:eastAsia="ru-RU"/>
        </w:rPr>
        <w:t>евского района Алтайского края.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Основной целью осуществления таких расходов является обеспечение мероприятий по установлению сотрудничества органов местного самоуправления муници</w:t>
      </w:r>
      <w:r w:rsidR="005D3C1D"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с другими организациями, муниципальными образованиями, регионами, представителями общественности, отдельными лицами, создание положительного имиджа, формирование взаимовыгодных отношений в интересах муници</w:t>
      </w:r>
      <w:r w:rsidR="005D3C1D"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чествование физических и юридических лиц.</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 Представительские   расходы   -   это расходы   органов местного самоуправления муници</w:t>
      </w:r>
      <w:r w:rsidR="005D3C1D"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связанные с проведением официальных приемов, обслуживанием официальных делегаций и отдельных лиц, организаций, участвующих в переговорах, совещаниях, конференциях с целью установления и (или) поддержания взаимовыгодного сотрудничества, а также участников, </w:t>
      </w:r>
      <w:r w:rsidRPr="00481C18">
        <w:rPr>
          <w:rFonts w:ascii="PT Astra Serif" w:eastAsia="Times New Roman" w:hAnsi="PT Astra Serif" w:cs="Times New Roman"/>
          <w:sz w:val="28"/>
          <w:szCs w:val="28"/>
          <w:bdr w:val="none" w:sz="0" w:space="0" w:color="auto" w:frame="1"/>
          <w:lang w:eastAsia="ru-RU"/>
        </w:rPr>
        <w:lastRenderedPageBreak/>
        <w:t>прибывших на официальные мероприятия органов мест</w:t>
      </w:r>
      <w:r w:rsidR="005D3C1D" w:rsidRPr="00481C18">
        <w:rPr>
          <w:rFonts w:ascii="PT Astra Serif" w:eastAsia="Times New Roman" w:hAnsi="PT Astra Serif" w:cs="Times New Roman"/>
          <w:sz w:val="28"/>
          <w:szCs w:val="28"/>
          <w:bdr w:val="none" w:sz="0" w:space="0" w:color="auto" w:frame="1"/>
          <w:lang w:eastAsia="ru-RU"/>
        </w:rPr>
        <w:t>ного самоуправления 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края, независимо от места проведения мероприятия. Сувенирная продукция – подарки, в том числе сувениры, печатная и полиграфическая продукция, включая поздравительные открытки, приглашения, буклеты и т.п.</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 Должностные лица, имеющие право от имени органов местного самоуправления муници</w:t>
      </w:r>
      <w:r w:rsidR="005D3C1D"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вести официальные приемы и участвовать в торжественных и иных официальных мероприятиях:</w:t>
      </w:r>
    </w:p>
    <w:p w:rsidR="00280243" w:rsidRPr="00481C18" w:rsidRDefault="005D3C1D"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 Глава Ключевского</w:t>
      </w:r>
      <w:r w:rsidR="00280243" w:rsidRPr="00481C18">
        <w:rPr>
          <w:rFonts w:ascii="PT Astra Serif" w:eastAsia="Times New Roman" w:hAnsi="PT Astra Serif" w:cs="Times New Roman"/>
          <w:sz w:val="28"/>
          <w:szCs w:val="28"/>
          <w:bdr w:val="none" w:sz="0" w:space="0" w:color="auto" w:frame="1"/>
          <w:lang w:eastAsia="ru-RU"/>
        </w:rPr>
        <w:t xml:space="preserve"> района;</w:t>
      </w:r>
    </w:p>
    <w:p w:rsidR="00280243" w:rsidRPr="00481C18" w:rsidRDefault="00925BC6"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Председатель Ключевского</w:t>
      </w:r>
      <w:r w:rsidR="00280243" w:rsidRPr="00481C18">
        <w:rPr>
          <w:rFonts w:ascii="PT Astra Serif" w:eastAsia="Times New Roman" w:hAnsi="PT Astra Serif" w:cs="Times New Roman"/>
          <w:sz w:val="28"/>
          <w:szCs w:val="28"/>
          <w:bdr w:val="none" w:sz="0" w:space="0" w:color="auto" w:frame="1"/>
          <w:lang w:eastAsia="ru-RU"/>
        </w:rPr>
        <w:t xml:space="preserve"> районного </w:t>
      </w:r>
      <w:r w:rsidRPr="00481C18">
        <w:rPr>
          <w:rFonts w:ascii="PT Astra Serif" w:eastAsia="Times New Roman" w:hAnsi="PT Astra Serif" w:cs="Times New Roman"/>
          <w:sz w:val="28"/>
          <w:szCs w:val="28"/>
          <w:bdr w:val="none" w:sz="0" w:space="0" w:color="auto" w:frame="1"/>
          <w:lang w:eastAsia="ru-RU"/>
        </w:rPr>
        <w:t>Собрания</w:t>
      </w:r>
      <w:r w:rsidR="00280243" w:rsidRPr="00481C18">
        <w:rPr>
          <w:rFonts w:ascii="PT Astra Serif" w:eastAsia="Times New Roman" w:hAnsi="PT Astra Serif" w:cs="Times New Roman"/>
          <w:sz w:val="28"/>
          <w:szCs w:val="28"/>
          <w:bdr w:val="none" w:sz="0" w:space="0" w:color="auto" w:frame="1"/>
          <w:lang w:eastAsia="ru-RU"/>
        </w:rPr>
        <w:t xml:space="preserve"> депутатов и/или замес</w:t>
      </w:r>
      <w:r w:rsidRPr="00481C18">
        <w:rPr>
          <w:rFonts w:ascii="PT Astra Serif" w:eastAsia="Times New Roman" w:hAnsi="PT Astra Serif" w:cs="Times New Roman"/>
          <w:sz w:val="28"/>
          <w:szCs w:val="28"/>
          <w:bdr w:val="none" w:sz="0" w:space="0" w:color="auto" w:frame="1"/>
          <w:lang w:eastAsia="ru-RU"/>
        </w:rPr>
        <w:t>титель председателя Ключевского</w:t>
      </w:r>
      <w:r w:rsidR="00280243" w:rsidRPr="00481C18">
        <w:rPr>
          <w:rFonts w:ascii="PT Astra Serif" w:eastAsia="Times New Roman" w:hAnsi="PT Astra Serif" w:cs="Times New Roman"/>
          <w:sz w:val="28"/>
          <w:szCs w:val="28"/>
          <w:bdr w:val="none" w:sz="0" w:space="0" w:color="auto" w:frame="1"/>
          <w:lang w:eastAsia="ru-RU"/>
        </w:rPr>
        <w:t xml:space="preserve"> районного </w:t>
      </w:r>
      <w:r w:rsidRPr="00481C18">
        <w:rPr>
          <w:rFonts w:ascii="PT Astra Serif" w:eastAsia="Times New Roman" w:hAnsi="PT Astra Serif" w:cs="Times New Roman"/>
          <w:sz w:val="28"/>
          <w:szCs w:val="28"/>
          <w:bdr w:val="none" w:sz="0" w:space="0" w:color="auto" w:frame="1"/>
          <w:lang w:eastAsia="ru-RU"/>
        </w:rPr>
        <w:t>Собрания</w:t>
      </w:r>
      <w:r w:rsidR="00280243" w:rsidRPr="00481C18">
        <w:rPr>
          <w:rFonts w:ascii="PT Astra Serif" w:eastAsia="Times New Roman" w:hAnsi="PT Astra Serif" w:cs="Times New Roman"/>
          <w:sz w:val="28"/>
          <w:szCs w:val="28"/>
          <w:bdr w:val="none" w:sz="0" w:space="0" w:color="auto" w:frame="1"/>
          <w:lang w:eastAsia="ru-RU"/>
        </w:rPr>
        <w:t xml:space="preserve"> депутатов;</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 Председатель</w:t>
      </w:r>
      <w:r w:rsidR="00925BC6" w:rsidRPr="00481C18">
        <w:rPr>
          <w:rFonts w:ascii="PT Astra Serif" w:eastAsia="Times New Roman" w:hAnsi="PT Astra Serif" w:cs="Times New Roman"/>
          <w:sz w:val="28"/>
          <w:szCs w:val="28"/>
          <w:bdr w:val="none" w:sz="0" w:space="0" w:color="auto" w:frame="1"/>
          <w:lang w:eastAsia="ru-RU"/>
        </w:rPr>
        <w:t>, заместитель председателя</w:t>
      </w:r>
      <w:r w:rsidRPr="00481C18">
        <w:rPr>
          <w:rFonts w:ascii="PT Astra Serif" w:eastAsia="Times New Roman" w:hAnsi="PT Astra Serif" w:cs="Times New Roman"/>
          <w:sz w:val="28"/>
          <w:szCs w:val="28"/>
          <w:bdr w:val="none" w:sz="0" w:space="0" w:color="auto" w:frame="1"/>
          <w:lang w:eastAsia="ru-RU"/>
        </w:rPr>
        <w:t xml:space="preserve"> Контро</w:t>
      </w:r>
      <w:r w:rsidR="00925BC6" w:rsidRPr="00481C18">
        <w:rPr>
          <w:rFonts w:ascii="PT Astra Serif" w:eastAsia="Times New Roman" w:hAnsi="PT Astra Serif" w:cs="Times New Roman"/>
          <w:sz w:val="28"/>
          <w:szCs w:val="28"/>
          <w:bdr w:val="none" w:sz="0" w:space="0" w:color="auto" w:frame="1"/>
          <w:lang w:eastAsia="ru-RU"/>
        </w:rPr>
        <w:t>льно-счетного органа 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края;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4) Заместители </w:t>
      </w:r>
      <w:r w:rsidR="00925BC6" w:rsidRPr="00481C18">
        <w:rPr>
          <w:rFonts w:ascii="PT Astra Serif" w:eastAsia="Times New Roman" w:hAnsi="PT Astra Serif" w:cs="Times New Roman"/>
          <w:sz w:val="28"/>
          <w:szCs w:val="28"/>
          <w:bdr w:val="none" w:sz="0" w:space="0" w:color="auto" w:frame="1"/>
          <w:lang w:eastAsia="ru-RU"/>
        </w:rPr>
        <w:t>главы Администрации Ключевского</w:t>
      </w:r>
      <w:r w:rsidRPr="00481C18">
        <w:rPr>
          <w:rFonts w:ascii="PT Astra Serif" w:eastAsia="Times New Roman" w:hAnsi="PT Astra Serif" w:cs="Times New Roman"/>
          <w:sz w:val="28"/>
          <w:szCs w:val="28"/>
          <w:bdr w:val="none" w:sz="0" w:space="0" w:color="auto" w:frame="1"/>
          <w:lang w:eastAsia="ru-RU"/>
        </w:rPr>
        <w:t xml:space="preserve"> района, на которых возложена обязанность проведения мероприятий, связанных с представительскими расходами;</w:t>
      </w:r>
    </w:p>
    <w:p w:rsidR="00280243" w:rsidRPr="00481C18" w:rsidRDefault="00280243" w:rsidP="00280243">
      <w:pPr>
        <w:shd w:val="clear" w:color="auto" w:fill="FFFFFF"/>
        <w:spacing w:after="0" w:line="240" w:lineRule="auto"/>
        <w:ind w:firstLine="709"/>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5)</w:t>
      </w:r>
      <w:r w:rsidR="00925BC6"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Руководители структурных подразде</w:t>
      </w:r>
      <w:r w:rsidR="00925BC6" w:rsidRPr="00481C18">
        <w:rPr>
          <w:rFonts w:ascii="PT Astra Serif" w:eastAsia="Times New Roman" w:hAnsi="PT Astra Serif" w:cs="Times New Roman"/>
          <w:sz w:val="28"/>
          <w:szCs w:val="28"/>
          <w:bdr w:val="none" w:sz="0" w:space="0" w:color="auto" w:frame="1"/>
          <w:lang w:eastAsia="ru-RU"/>
        </w:rPr>
        <w:t>лений Администрации Ключевского</w:t>
      </w:r>
      <w:r w:rsidRPr="00481C18">
        <w:rPr>
          <w:rFonts w:ascii="PT Astra Serif" w:eastAsia="Times New Roman" w:hAnsi="PT Astra Serif" w:cs="Times New Roman"/>
          <w:sz w:val="28"/>
          <w:szCs w:val="28"/>
          <w:bdr w:val="none" w:sz="0" w:space="0" w:color="auto" w:frame="1"/>
          <w:lang w:eastAsia="ru-RU"/>
        </w:rPr>
        <w:t xml:space="preserve"> района</w:t>
      </w:r>
      <w:r w:rsidR="00925BC6"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 xml:space="preserve">и/или муниципальные служащие органов местного самоуправления </w:t>
      </w:r>
      <w:r w:rsidR="00925BC6"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края, на которых возложена обязанность организовать или принять участие в том или ином мероприятии;</w:t>
      </w:r>
    </w:p>
    <w:p w:rsidR="00280243" w:rsidRPr="00481C18" w:rsidRDefault="00280243" w:rsidP="00280243">
      <w:pPr>
        <w:shd w:val="clear" w:color="auto" w:fill="FFFFFF"/>
        <w:spacing w:after="0" w:line="240" w:lineRule="auto"/>
        <w:ind w:firstLine="709"/>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6) Управляющий делами Администрации </w:t>
      </w:r>
      <w:r w:rsidR="00925BC6"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края.</w:t>
      </w:r>
    </w:p>
    <w:p w:rsidR="00280243" w:rsidRPr="00481C18" w:rsidRDefault="00280243" w:rsidP="00280243">
      <w:pPr>
        <w:shd w:val="clear" w:color="auto" w:fill="FFFFFF"/>
        <w:spacing w:after="0" w:line="240" w:lineRule="auto"/>
        <w:ind w:firstLine="567"/>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5. Официальные лица - лица, являющиеся представителями организаций, имеющие предоставленные организацией полномочия на участие в официальных мероприятиях и подписание официальных документов.</w:t>
      </w:r>
    </w:p>
    <w:p w:rsidR="00280243" w:rsidRPr="00481C18" w:rsidRDefault="00280243" w:rsidP="00280243">
      <w:pPr>
        <w:shd w:val="clear" w:color="auto" w:fill="FFFFFF"/>
        <w:spacing w:after="0" w:line="240" w:lineRule="auto"/>
        <w:ind w:firstLine="709"/>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6.</w:t>
      </w:r>
      <w:r w:rsidR="00F101FC"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 xml:space="preserve">Средства на осуществление представительских расходов и иных расходов, связанных с представительской деятельностью, утверждаются решением о районном бюджете по соответствующему органу местного самоуправления </w:t>
      </w:r>
      <w:r w:rsidR="00F101FC"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района. Финансовое обеспечение расходных обязательств, связанных с реализацией настоящего Положения, осуществляется из бюджета </w:t>
      </w:r>
      <w:r w:rsidR="00F101FC"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района в пределах предусмотренных средств в бюджете с учетом нормирования, установленного в данном Положении.</w:t>
      </w:r>
    </w:p>
    <w:p w:rsidR="001A13E9" w:rsidRPr="00481C18" w:rsidRDefault="001A13E9" w:rsidP="00280243">
      <w:pPr>
        <w:shd w:val="clear" w:color="auto" w:fill="FFFFFF"/>
        <w:spacing w:after="0" w:line="240" w:lineRule="auto"/>
        <w:jc w:val="center"/>
        <w:textAlignment w:val="baseline"/>
        <w:rPr>
          <w:rFonts w:ascii="PT Astra Serif" w:eastAsia="Times New Roman" w:hAnsi="PT Astra Serif" w:cs="Times New Roman"/>
          <w:b/>
          <w:bCs/>
          <w:sz w:val="28"/>
          <w:szCs w:val="28"/>
          <w:bdr w:val="none" w:sz="0" w:space="0" w:color="auto" w:frame="1"/>
          <w:lang w:eastAsia="ru-RU"/>
        </w:rPr>
      </w:pP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b/>
          <w:bCs/>
          <w:sz w:val="28"/>
          <w:szCs w:val="28"/>
          <w:bdr w:val="none" w:sz="0" w:space="0" w:color="auto" w:frame="1"/>
          <w:lang w:eastAsia="ru-RU"/>
        </w:rPr>
        <w:t>2. НАПРАВЛЕНИЯ РАСХОДОВАНИЯ ДЕНЕЖНЫХ СРЕДСТВ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w:t>
      </w:r>
      <w:r w:rsidR="001A13E9"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В состав представительских расходов включаются: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проведение официального приема (завтрака, обеда, ужина или иного аналогичного мероприятия) для лиц, указанных в пунктах </w:t>
      </w:r>
      <w:hyperlink r:id="rId6" w:history="1">
        <w:r w:rsidRPr="00481C18">
          <w:rPr>
            <w:rFonts w:ascii="PT Astra Serif" w:eastAsia="Times New Roman" w:hAnsi="PT Astra Serif" w:cs="Times New Roman"/>
            <w:sz w:val="28"/>
            <w:szCs w:val="28"/>
            <w:bdr w:val="none" w:sz="0" w:space="0" w:color="auto" w:frame="1"/>
            <w:lang w:eastAsia="ru-RU"/>
          </w:rPr>
          <w:t>4</w:t>
        </w:r>
      </w:hyperlink>
      <w:r w:rsidRPr="00481C18">
        <w:rPr>
          <w:rFonts w:ascii="PT Astra Serif" w:eastAsia="Times New Roman" w:hAnsi="PT Astra Serif" w:cs="Times New Roman"/>
          <w:sz w:val="28"/>
          <w:szCs w:val="28"/>
          <w:bdr w:val="none" w:sz="0" w:space="0" w:color="auto" w:frame="1"/>
          <w:lang w:eastAsia="ru-RU"/>
        </w:rPr>
        <w:t> и </w:t>
      </w:r>
      <w:hyperlink r:id="rId7" w:history="1">
        <w:r w:rsidRPr="00481C18">
          <w:rPr>
            <w:rFonts w:ascii="PT Astra Serif" w:eastAsia="Times New Roman" w:hAnsi="PT Astra Serif" w:cs="Times New Roman"/>
            <w:sz w:val="28"/>
            <w:szCs w:val="28"/>
            <w:bdr w:val="none" w:sz="0" w:space="0" w:color="auto" w:frame="1"/>
            <w:lang w:eastAsia="ru-RU"/>
          </w:rPr>
          <w:t>5</w:t>
        </w:r>
      </w:hyperlink>
      <w:r w:rsidR="001A13E9"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раздела 1 настоящего Положения, а также должностных лиц органов местного самоуправления, участвующих в переговорах (совещаниях, конференциях);</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оплату гостиницы, питания, бронирование мест для лиц, указанных в </w:t>
      </w:r>
      <w:hyperlink r:id="rId8" w:history="1">
        <w:r w:rsidRPr="00481C18">
          <w:rPr>
            <w:rFonts w:ascii="PT Astra Serif" w:eastAsia="Times New Roman" w:hAnsi="PT Astra Serif" w:cs="Times New Roman"/>
            <w:sz w:val="28"/>
            <w:szCs w:val="28"/>
            <w:bdr w:val="none" w:sz="0" w:space="0" w:color="auto" w:frame="1"/>
            <w:lang w:eastAsia="ru-RU"/>
          </w:rPr>
          <w:t>пунктах</w:t>
        </w:r>
      </w:hyperlink>
      <w:r w:rsidRPr="00481C18">
        <w:rPr>
          <w:rFonts w:ascii="PT Astra Serif" w:eastAsia="Times New Roman" w:hAnsi="PT Astra Serif" w:cs="Times New Roman"/>
          <w:sz w:val="28"/>
          <w:szCs w:val="28"/>
          <w:bdr w:val="none" w:sz="0" w:space="0" w:color="auto" w:frame="1"/>
          <w:lang w:eastAsia="ru-RU"/>
        </w:rPr>
        <w:t> 4 и 5 раздела 1 настоящего Положения;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буфетное обслуживание и фуршеты во время переговоров, совещаний, конференций, рабочих встреч, заседаний коллегиальных, совещательных органов, «круглых столов», форумов и иных мероприятий, залов заседаний и приемных, в том числе расходы на салфетки, скатерти, напитки, посуду, продукты питания и/или расходы на сервировку и обслуживание;</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 расходы на транспортное обеспечение доставки лиц, указанных в пунктах 4 и 5 раздела 1 настоящего Положения к месту проведения представительского мероприятия и обратно;</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оплату услуг переводчиков, не состоящих в штате органов местного самоуправления, по обеспечению перевода во время проведения представительских мероприятий;</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культурное обслуживание;</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расходы на приобретение памятных</w:t>
      </w:r>
      <w:r w:rsidR="00203DD6">
        <w:rPr>
          <w:rFonts w:ascii="PT Astra Serif" w:eastAsia="Times New Roman" w:hAnsi="PT Astra Serif" w:cs="Times New Roman"/>
          <w:sz w:val="28"/>
          <w:szCs w:val="28"/>
          <w:bdr w:val="none" w:sz="0" w:space="0" w:color="auto" w:frame="1"/>
          <w:lang w:eastAsia="ru-RU"/>
        </w:rPr>
        <w:t>, ценных</w:t>
      </w:r>
      <w:r w:rsidRPr="00481C18">
        <w:rPr>
          <w:rFonts w:ascii="PT Astra Serif" w:eastAsia="Times New Roman" w:hAnsi="PT Astra Serif" w:cs="Times New Roman"/>
          <w:sz w:val="28"/>
          <w:szCs w:val="28"/>
          <w:bdr w:val="none" w:sz="0" w:space="0" w:color="auto" w:frame="1"/>
          <w:lang w:eastAsia="ru-RU"/>
        </w:rPr>
        <w:t xml:space="preserve"> подарков, сувенирной продукции, цветов и цветочных композиций, связанные с вручением.</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Иные расходы, связанные с представительской деятельностью, - это расходы органов местного самоуправления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связанные:</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 с участием представителей органов местного самоуправления муниципальн</w:t>
      </w:r>
      <w:r w:rsidR="001A13E9" w:rsidRPr="00481C18">
        <w:rPr>
          <w:rFonts w:ascii="PT Astra Serif" w:eastAsia="Times New Roman" w:hAnsi="PT Astra Serif" w:cs="Times New Roman"/>
          <w:sz w:val="28"/>
          <w:szCs w:val="28"/>
          <w:bdr w:val="none" w:sz="0" w:space="0" w:color="auto" w:frame="1"/>
          <w:lang w:eastAsia="ru-RU"/>
        </w:rPr>
        <w:t>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органами местного самоуправления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с участием представителей органов местного самоуправления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на территории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 с участием представителей органов местного самоуправления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иными субъектами на территории муници</w:t>
      </w:r>
      <w:r w:rsidR="001A13E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4) с участием представителей органов местного самоуправления муниципального образования </w:t>
      </w:r>
      <w:r w:rsidR="00154A1E">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иными субъектами за пределами территории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5) с участием представителей органов местного самоуправления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во встречах, направленных на развитие взаимоотношений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с иными муниципальными образованиями, субъектами Российской Федерации и зарубежными странами;</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6) с проведением заседаний, конференций, семинаров, совещаний и других официальных мероприятий органов местного самоуправления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7) с проведением торжественных приемов, организованных в органах местного самоуправления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для: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а) ветеранов Великой Отечественной войны и других граждан, отнесенных федеральным или региональным законодательством к льготным категориям, включая участников специальной военной операции (СВО), а также членов их семей;</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б) заслуженных работников   образования, здравоохранения, культуры, искусства, производственной сферы;</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почетных граждан;</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г) спортсменов, студентов, учащихся школ, достигших высоких показателей в своей деятельности;</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8) с участием представителей органов местного самоуправления муниципального образования </w:t>
      </w:r>
      <w:r w:rsidR="00A00FE5" w:rsidRPr="00481C18">
        <w:rPr>
          <w:rFonts w:ascii="PT Astra Serif" w:eastAsia="Times New Roman" w:hAnsi="PT Astra Serif" w:cs="Times New Roman"/>
          <w:sz w:val="28"/>
          <w:szCs w:val="28"/>
          <w:bdr w:val="none" w:sz="0" w:space="0" w:color="auto" w:frame="1"/>
          <w:lang w:eastAsia="ru-RU"/>
        </w:rPr>
        <w:t>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чествовании юбиляров;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9) с участием представителей органов местного самоуправления муници</w:t>
      </w:r>
      <w:r w:rsidR="00A00FE5"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траурных мероприятиях, посвященных памятным общероссийским датам;</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10) с участием представителей органов местного самоуправления муници</w:t>
      </w:r>
      <w:r w:rsidR="00A00FE5"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траурных мероприятиях, связанных со смертью людей, внесших значительный вклад в развитие муници</w:t>
      </w:r>
      <w:r w:rsidR="00F243B4"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участников СВО;</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11) с организацией презентаций для инвесторов, партнеров;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12) с вручением муниципальных наград, наград Алтайского края или наград Российской Федерации;</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13) с участием в официальных мероприятиях, посвященных открытию (введению в эксплуатацию) социально-значимых объектов.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2.3</w:t>
      </w:r>
      <w:r w:rsidR="00F243B4"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К представительским расходам и иным расходам, связанным с представительской деятельностью органов мест</w:t>
      </w:r>
      <w:r w:rsidR="00F243B4" w:rsidRPr="00481C18">
        <w:rPr>
          <w:rFonts w:ascii="PT Astra Serif" w:eastAsia="Times New Roman" w:hAnsi="PT Astra Serif" w:cs="Times New Roman"/>
          <w:sz w:val="28"/>
          <w:szCs w:val="28"/>
          <w:bdr w:val="none" w:sz="0" w:space="0" w:color="auto" w:frame="1"/>
          <w:lang w:eastAsia="ru-RU"/>
        </w:rPr>
        <w:t>ного самоуправления 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края, не относятся расходы на организацию развлечений, отдыха, профилактики или лечения заболеваний и расходы капитального характера, связанные с оборудованием места проведения мероприятий.</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b/>
          <w:bCs/>
          <w:sz w:val="28"/>
          <w:szCs w:val="28"/>
          <w:bdr w:val="none" w:sz="0" w:space="0" w:color="auto" w:frame="1"/>
          <w:lang w:eastAsia="ru-RU"/>
        </w:rPr>
        <w:t>3. СОСТАВ И ПОРЯДОК ФИНАНСИРОВАНИЯ, РАСХОДОВАНИЯСРЕДСТВ НА ПРЕДСТАВИТЕЛЬСКИЕ РАСХОДЫИ ИНЫЕ РАСХОДЫ, СВЯЗАННЫЕ С ПРЕДСТАВИТЕЛЬСКОЙ ДЕЯТЕЛЬНОСТЬЮ ОРГАНОВ МЕСТНОГО</w:t>
      </w:r>
      <w:r w:rsidR="001B353B" w:rsidRPr="00481C18">
        <w:rPr>
          <w:rFonts w:ascii="PT Astra Serif" w:eastAsia="Times New Roman" w:hAnsi="PT Astra Serif" w:cs="Times New Roman"/>
          <w:b/>
          <w:bCs/>
          <w:sz w:val="28"/>
          <w:szCs w:val="28"/>
          <w:bdr w:val="none" w:sz="0" w:space="0" w:color="auto" w:frame="1"/>
          <w:lang w:eastAsia="ru-RU"/>
        </w:rPr>
        <w:t xml:space="preserve"> САМОУПРАВЛЕНИЯ КЛЮЧЕВСКОГО</w:t>
      </w:r>
      <w:r w:rsidRPr="00481C18">
        <w:rPr>
          <w:rFonts w:ascii="PT Astra Serif" w:eastAsia="Times New Roman" w:hAnsi="PT Astra Serif" w:cs="Times New Roman"/>
          <w:b/>
          <w:bCs/>
          <w:sz w:val="28"/>
          <w:szCs w:val="28"/>
          <w:bdr w:val="none" w:sz="0" w:space="0" w:color="auto" w:frame="1"/>
          <w:lang w:eastAsia="ru-RU"/>
        </w:rPr>
        <w:t xml:space="preserve"> РАЙОНА</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3.1.</w:t>
      </w:r>
      <w:r w:rsidR="001B353B"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 xml:space="preserve">Средства на представительские расходы и иные расходы, связанные с представительской деятельностью, планируются и ежегодно утверждаются в сметах расходов органов местного самоуправления </w:t>
      </w:r>
      <w:r w:rsidR="001B353B" w:rsidRPr="00481C18">
        <w:rPr>
          <w:rFonts w:ascii="PT Astra Serif" w:eastAsia="Times New Roman" w:hAnsi="PT Astra Serif" w:cs="Times New Roman"/>
          <w:sz w:val="28"/>
          <w:szCs w:val="28"/>
          <w:bdr w:val="none" w:sz="0" w:space="0" w:color="auto" w:frame="1"/>
          <w:lang w:eastAsia="ru-RU"/>
        </w:rPr>
        <w:t>Ключевского</w:t>
      </w:r>
      <w:r w:rsidRPr="00481C18">
        <w:rPr>
          <w:rFonts w:ascii="PT Astra Serif" w:eastAsia="Times New Roman" w:hAnsi="PT Astra Serif" w:cs="Times New Roman"/>
          <w:sz w:val="28"/>
          <w:szCs w:val="28"/>
          <w:bdr w:val="none" w:sz="0" w:space="0" w:color="auto" w:frame="1"/>
          <w:lang w:eastAsia="ru-RU"/>
        </w:rPr>
        <w:t xml:space="preserve"> района Алтайского к</w:t>
      </w:r>
      <w:r w:rsidR="00D04DCD">
        <w:rPr>
          <w:rFonts w:ascii="PT Astra Serif" w:eastAsia="Times New Roman" w:hAnsi="PT Astra Serif" w:cs="Times New Roman"/>
          <w:sz w:val="28"/>
          <w:szCs w:val="28"/>
          <w:bdr w:val="none" w:sz="0" w:space="0" w:color="auto" w:frame="1"/>
          <w:lang w:eastAsia="ru-RU"/>
        </w:rPr>
        <w:t>рая по целевой статье 9990014711</w:t>
      </w:r>
      <w:r w:rsidRPr="00481C18">
        <w:rPr>
          <w:rFonts w:ascii="PT Astra Serif" w:eastAsia="Times New Roman" w:hAnsi="PT Astra Serif" w:cs="Times New Roman"/>
          <w:sz w:val="28"/>
          <w:szCs w:val="28"/>
          <w:bdr w:val="none" w:sz="0" w:space="0" w:color="auto" w:frame="1"/>
          <w:lang w:eastAsia="ru-RU"/>
        </w:rPr>
        <w:t xml:space="preserve"> (прочие выплаты по обязательствам государства</w:t>
      </w:r>
      <w:r w:rsidR="00F73FF7">
        <w:rPr>
          <w:rFonts w:ascii="PT Astra Serif" w:eastAsia="Times New Roman" w:hAnsi="PT Astra Serif" w:cs="Times New Roman"/>
          <w:sz w:val="28"/>
          <w:szCs w:val="28"/>
          <w:bdr w:val="none" w:sz="0" w:space="0" w:color="auto" w:frame="1"/>
          <w:lang w:eastAsia="ru-RU"/>
        </w:rPr>
        <w:t xml:space="preserve"> (представительские расходы)</w:t>
      </w:r>
      <w:r w:rsidRPr="00481C18">
        <w:rPr>
          <w:rFonts w:ascii="PT Astra Serif" w:eastAsia="Times New Roman" w:hAnsi="PT Astra Serif" w:cs="Times New Roman"/>
          <w:sz w:val="28"/>
          <w:szCs w:val="28"/>
          <w:bdr w:val="none" w:sz="0" w:space="0" w:color="auto" w:frame="1"/>
          <w:lang w:eastAsia="ru-RU"/>
        </w:rPr>
        <w:t>); 9990014760 (расходы, связанные с международной деятельностью) в размере, не превышающем 4 процента от расходов на оплату труда учреждения, утвержденных в б</w:t>
      </w:r>
      <w:r w:rsidR="001B353B" w:rsidRPr="00481C18">
        <w:rPr>
          <w:rFonts w:ascii="PT Astra Serif" w:eastAsia="Times New Roman" w:hAnsi="PT Astra Serif" w:cs="Times New Roman"/>
          <w:sz w:val="28"/>
          <w:szCs w:val="28"/>
          <w:bdr w:val="none" w:sz="0" w:space="0" w:color="auto" w:frame="1"/>
          <w:lang w:eastAsia="ru-RU"/>
        </w:rPr>
        <w:t>юджете Ключевского</w:t>
      </w:r>
      <w:r w:rsidRPr="00481C18">
        <w:rPr>
          <w:rFonts w:ascii="PT Astra Serif" w:eastAsia="Times New Roman" w:hAnsi="PT Astra Serif" w:cs="Times New Roman"/>
          <w:sz w:val="28"/>
          <w:szCs w:val="28"/>
          <w:bdr w:val="none" w:sz="0" w:space="0" w:color="auto" w:frame="1"/>
          <w:lang w:eastAsia="ru-RU"/>
        </w:rPr>
        <w:t xml:space="preserve"> района согласно п. 2 ст. 264 Налогового кодекса РФ.</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3.2. Финансирование расходов на прием делегаций осуществляется на основании распорядительного документа (программы мероприятия (плана, протокола встречи)) органа местного самоуправления муници</w:t>
      </w:r>
      <w:r w:rsidR="001B353B"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(должностного лица), осуществляющего прием соответствующей делегации. Указанные расходы финансируются за счет средств местного бюджета при условии, если данные расходы не компенсируются за счет средств направляющей либо принимающей стороны.</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3.3. Распорядительным документом:</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а) утверждается программа мероприятия согласно Приложению № 1 с указанием цели участия в нем, состава участников мероприятия, даты и места проведения мероприятия;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б)</w:t>
      </w:r>
      <w:r w:rsidR="001B353B"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утверждается предельная сумма расходов на данное мероприятие и смета расходов на организацию мероприятия согласно </w:t>
      </w:r>
      <w:hyperlink r:id="rId9" w:history="1">
        <w:r w:rsidRPr="00481C18">
          <w:rPr>
            <w:rFonts w:ascii="PT Astra Serif" w:eastAsia="Times New Roman" w:hAnsi="PT Astra Serif" w:cs="Times New Roman"/>
            <w:sz w:val="28"/>
            <w:szCs w:val="28"/>
            <w:bdr w:val="none" w:sz="0" w:space="0" w:color="auto" w:frame="1"/>
            <w:lang w:eastAsia="ru-RU"/>
          </w:rPr>
          <w:t>Приложению № </w:t>
        </w:r>
      </w:hyperlink>
      <w:r w:rsidRPr="00481C18">
        <w:rPr>
          <w:rFonts w:ascii="PT Astra Serif" w:eastAsia="Times New Roman" w:hAnsi="PT Astra Serif" w:cs="Times New Roman"/>
          <w:sz w:val="28"/>
          <w:szCs w:val="28"/>
          <w:bdr w:val="none" w:sz="0" w:space="0" w:color="auto" w:frame="1"/>
          <w:lang w:eastAsia="ru-RU"/>
        </w:rPr>
        <w:t>2;</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г) утверждается круг ответственных лиц за организацию и проведение мероприятия;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д) обозначаются источники финансирования расходов.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3.4. Проект распорядительного документа готовит лицо, ответственное за проведение мероприятия.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Смета расходов на организацию мероприятия согласовывается с отделом бухгалтерского учета и отчетности соответствующего органа местного самоуправления и утверждается в пределах, имеющихся в распоряжении средств местного бюджета на данный вид расходов.</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Представительские расходы и иные расходы, связанные с представительской</w:t>
      </w:r>
      <w:r w:rsidR="00F73FF7">
        <w:rPr>
          <w:rFonts w:ascii="PT Astra Serif" w:eastAsia="Times New Roman" w:hAnsi="PT Astra Serif" w:cs="Times New Roman"/>
          <w:sz w:val="28"/>
          <w:szCs w:val="28"/>
          <w:bdr w:val="none" w:sz="0" w:space="0" w:color="auto" w:frame="1"/>
          <w:lang w:eastAsia="ru-RU"/>
        </w:rPr>
        <w:t xml:space="preserve"> деятельностью, на сумму свыше 2</w:t>
      </w:r>
      <w:r w:rsidRPr="00481C18">
        <w:rPr>
          <w:rFonts w:ascii="PT Astra Serif" w:eastAsia="Times New Roman" w:hAnsi="PT Astra Serif" w:cs="Times New Roman"/>
          <w:sz w:val="28"/>
          <w:szCs w:val="28"/>
          <w:bdr w:val="none" w:sz="0" w:space="0" w:color="auto" w:frame="1"/>
          <w:lang w:eastAsia="ru-RU"/>
        </w:rPr>
        <w:t>00 тысяч рублей, ут</w:t>
      </w:r>
      <w:r w:rsidR="00EA3FB3" w:rsidRPr="00481C18">
        <w:rPr>
          <w:rFonts w:ascii="PT Astra Serif" w:eastAsia="Times New Roman" w:hAnsi="PT Astra Serif" w:cs="Times New Roman"/>
          <w:sz w:val="28"/>
          <w:szCs w:val="28"/>
          <w:bdr w:val="none" w:sz="0" w:space="0" w:color="auto" w:frame="1"/>
          <w:lang w:eastAsia="ru-RU"/>
        </w:rPr>
        <w:t xml:space="preserve">верждаются решением Ключевского районного Собрания </w:t>
      </w:r>
      <w:r w:rsidRPr="00481C18">
        <w:rPr>
          <w:rFonts w:ascii="PT Astra Serif" w:eastAsia="Times New Roman" w:hAnsi="PT Astra Serif" w:cs="Times New Roman"/>
          <w:sz w:val="28"/>
          <w:szCs w:val="28"/>
          <w:bdr w:val="none" w:sz="0" w:space="0" w:color="auto" w:frame="1"/>
          <w:lang w:eastAsia="ru-RU"/>
        </w:rPr>
        <w:t>депутатов Алтайского края.</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3.5.</w:t>
      </w:r>
      <w:r w:rsidR="00EA3FB3"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Размер представительских расходов и иных расходов, связанных с представительской деятельностью, устанавливается в соответствии с предельными нормативами расходов за счет средств районного бюджета согласно </w:t>
      </w:r>
      <w:hyperlink r:id="rId10" w:history="1">
        <w:r w:rsidRPr="00481C18">
          <w:rPr>
            <w:rFonts w:ascii="PT Astra Serif" w:eastAsia="Times New Roman" w:hAnsi="PT Astra Serif" w:cs="Times New Roman"/>
            <w:sz w:val="28"/>
            <w:szCs w:val="28"/>
            <w:bdr w:val="none" w:sz="0" w:space="0" w:color="auto" w:frame="1"/>
            <w:lang w:eastAsia="ru-RU"/>
          </w:rPr>
          <w:t>Приложениям №№ 3</w:t>
        </w:r>
      </w:hyperlink>
      <w:r w:rsidRPr="00481C18">
        <w:rPr>
          <w:rFonts w:ascii="PT Astra Serif" w:eastAsia="Times New Roman" w:hAnsi="PT Astra Serif" w:cs="Times New Roman"/>
          <w:sz w:val="28"/>
          <w:szCs w:val="28"/>
          <w:bdr w:val="none" w:sz="0" w:space="0" w:color="auto" w:frame="1"/>
          <w:lang w:eastAsia="ru-RU"/>
        </w:rPr>
        <w:t>, </w:t>
      </w:r>
      <w:hyperlink r:id="rId11" w:history="1">
        <w:r w:rsidRPr="00481C18">
          <w:rPr>
            <w:rFonts w:ascii="PT Astra Serif" w:eastAsia="Times New Roman" w:hAnsi="PT Astra Serif" w:cs="Times New Roman"/>
            <w:sz w:val="28"/>
            <w:szCs w:val="28"/>
            <w:bdr w:val="none" w:sz="0" w:space="0" w:color="auto" w:frame="1"/>
            <w:lang w:eastAsia="ru-RU"/>
          </w:rPr>
          <w:t>4</w:t>
        </w:r>
      </w:hyperlink>
      <w:r w:rsidRPr="00481C18">
        <w:rPr>
          <w:rFonts w:ascii="PT Astra Serif" w:eastAsia="Times New Roman" w:hAnsi="PT Astra Serif" w:cs="Times New Roman"/>
          <w:sz w:val="28"/>
          <w:szCs w:val="28"/>
          <w:bdr w:val="none" w:sz="0" w:space="0" w:color="auto" w:frame="1"/>
          <w:lang w:eastAsia="ru-RU"/>
        </w:rPr>
        <w:t>, 5 к настоящему Положению.</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3.6. Представительские расходы и иные расходы, связанные с представительской деятельностью, осуществляются как наличными денежными средствами, так и безналичным путем согласно заключенным договорам/контрактам.</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3.7. Выдача денежных средств под отчет на представительские расходы и иные расходы, связанные с представительской деятельностью, производится должностному лицу, уполномоченному на это соответствующим распоряжением.</w:t>
      </w:r>
    </w:p>
    <w:p w:rsidR="00280243" w:rsidRPr="00481C18" w:rsidRDefault="00280243" w:rsidP="00280243">
      <w:pPr>
        <w:shd w:val="clear" w:color="auto" w:fill="FFFFFF"/>
        <w:spacing w:after="0" w:line="240" w:lineRule="auto"/>
        <w:ind w:firstLine="540"/>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b/>
          <w:bCs/>
          <w:sz w:val="28"/>
          <w:szCs w:val="28"/>
          <w:bdr w:val="none" w:sz="0" w:space="0" w:color="auto" w:frame="1"/>
          <w:lang w:eastAsia="ru-RU"/>
        </w:rPr>
        <w:t>4.ПОРЯДОК ДОКУМЕНТАЛЬНОГО ОФОРМЛЕНИЯ И ОТРАЖЕНИЯ В БУХГАЛТЕРСКОМ УЧЁТЕ ПРЕДСТАВИТЕЛЬСКИХ РАСХОДОВИ ИНЫХ РАСХОДОВ, СВЯЗАННЫХ С ПРЕДСТАВИТЕЛЬСКОЙ ДЕЯТЕЛЬНОСТЬЮ</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4.1. Расходование средств признаётся обоснованным и документально подтвержденным при наличии первичных учетных документов, оформленных в соответствии с законодательством Российской Федерации.</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4.2. По окончании мероприятия ответственным за проведение мероприятия (отчетным лицом), составляется отчет (</w:t>
      </w:r>
      <w:hyperlink r:id="rId12" w:history="1">
        <w:r w:rsidRPr="00481C18">
          <w:rPr>
            <w:rFonts w:ascii="PT Astra Serif" w:eastAsia="Times New Roman" w:hAnsi="PT Astra Serif" w:cs="Times New Roman"/>
            <w:sz w:val="28"/>
            <w:szCs w:val="28"/>
            <w:bdr w:val="none" w:sz="0" w:space="0" w:color="auto" w:frame="1"/>
            <w:lang w:eastAsia="ru-RU"/>
          </w:rPr>
          <w:t>Приложения № </w:t>
        </w:r>
      </w:hyperlink>
      <w:r w:rsidRPr="00481C18">
        <w:rPr>
          <w:rFonts w:ascii="PT Astra Serif" w:eastAsia="Times New Roman" w:hAnsi="PT Astra Serif" w:cs="Times New Roman"/>
          <w:sz w:val="28"/>
          <w:szCs w:val="28"/>
          <w:bdr w:val="none" w:sz="0" w:space="0" w:color="auto" w:frame="1"/>
          <w:lang w:eastAsia="ru-RU"/>
        </w:rPr>
        <w:t>6, </w:t>
      </w:r>
      <w:hyperlink r:id="rId13" w:history="1">
        <w:r w:rsidRPr="00481C18">
          <w:rPr>
            <w:rFonts w:ascii="PT Astra Serif" w:eastAsia="Times New Roman" w:hAnsi="PT Astra Serif" w:cs="Times New Roman"/>
            <w:sz w:val="28"/>
            <w:szCs w:val="28"/>
            <w:bdr w:val="none" w:sz="0" w:space="0" w:color="auto" w:frame="1"/>
            <w:lang w:eastAsia="ru-RU"/>
          </w:rPr>
          <w:t>7</w:t>
        </w:r>
      </w:hyperlink>
      <w:r w:rsidRPr="00481C18">
        <w:rPr>
          <w:rFonts w:ascii="PT Astra Serif" w:eastAsia="Times New Roman" w:hAnsi="PT Astra Serif" w:cs="Times New Roman"/>
          <w:sz w:val="28"/>
          <w:szCs w:val="28"/>
          <w:bdr w:val="none" w:sz="0" w:space="0" w:color="auto" w:frame="1"/>
          <w:lang w:eastAsia="ru-RU"/>
        </w:rPr>
        <w:t>), подтверждающий фактически произведенные расходы, с приложением к нему первичных оправдательных документов.</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течение трех дней после проведения представительского мероприятия лицо, получившее наличные денежные средства на проведение указанного мероприятия, обязано отчитаться, предоставив в отдел бухгалтерского учета и отчетности органа местного самоуправления авансовый отчет с приложением к нему отчета о произведенных представительских расходах и оправдательных документов и/или вернуть неиспользованные денежные средства.</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4.3. Затраты на расходы подтверждаются следующими документами:</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 правовой акт об осуществлении расходов и (или) программа мероприятий (план, протокол встречи, заседания);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смета по проведению мероприятия;</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акт о списании материальных запасов установленной формы, подписанный должностным лицом;</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список участников мероприятия, включая состав делегации принимающей стороны;</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документы, подтверждающие проживание в гостинице и проезд к месту проведения мероприятия и обратно;</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кассовый чек, товарный чек, квитанция или другой документ, подтверждающий прием денежных средств за соответствующие товары, работы, услуги;</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отчет о произведенных представительских расходах;</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авансовый отчет материально ответственного лица.</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Указанные документы предоставляются в отдел бухгалтерского учета и отчетности лицом, ответственным за проведение мероприятий.</w:t>
      </w:r>
    </w:p>
    <w:p w:rsidR="00280243" w:rsidRPr="00481C18" w:rsidRDefault="00280243" w:rsidP="00280243">
      <w:pPr>
        <w:shd w:val="clear" w:color="auto" w:fill="FFFFFF"/>
        <w:spacing w:after="0" w:line="240" w:lineRule="auto"/>
        <w:ind w:firstLine="708"/>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4.4. Приобретенные материальные ценности подлежат оприходованию и отражаются в бухгалтерском учете органов местного самоуправления муници</w:t>
      </w:r>
      <w:r w:rsidR="00471C37"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F73FF7" w:rsidRDefault="00F73FF7" w:rsidP="00280243">
      <w:pPr>
        <w:shd w:val="clear" w:color="auto" w:fill="FFFFFF"/>
        <w:spacing w:after="0" w:line="240" w:lineRule="auto"/>
        <w:ind w:firstLine="709"/>
        <w:jc w:val="center"/>
        <w:textAlignment w:val="baseline"/>
        <w:rPr>
          <w:rFonts w:ascii="PT Astra Serif" w:eastAsia="Times New Roman" w:hAnsi="PT Astra Serif" w:cs="Times New Roman"/>
          <w:b/>
          <w:bCs/>
          <w:sz w:val="28"/>
          <w:szCs w:val="28"/>
          <w:bdr w:val="none" w:sz="0" w:space="0" w:color="auto" w:frame="1"/>
          <w:lang w:eastAsia="ru-RU"/>
        </w:rPr>
      </w:pPr>
    </w:p>
    <w:p w:rsidR="00280243" w:rsidRPr="00481C18" w:rsidRDefault="00280243" w:rsidP="00280243">
      <w:pPr>
        <w:shd w:val="clear" w:color="auto" w:fill="FFFFFF"/>
        <w:spacing w:after="0" w:line="240" w:lineRule="auto"/>
        <w:ind w:firstLine="709"/>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b/>
          <w:bCs/>
          <w:sz w:val="28"/>
          <w:szCs w:val="28"/>
          <w:bdr w:val="none" w:sz="0" w:space="0" w:color="auto" w:frame="1"/>
          <w:lang w:eastAsia="ru-RU"/>
        </w:rPr>
        <w:t>5. ОТВЕТСТВЕННОСТЬ</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1.</w:t>
      </w:r>
      <w:r w:rsidR="00471C37"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Ответственность за своевременность представления отчетных документов несет ответственное лицо, за целевое использование средств бюджета района– руководитель органа местного самоуправления.</w:t>
      </w:r>
    </w:p>
    <w:p w:rsidR="00280243" w:rsidRPr="00481C18" w:rsidRDefault="00280243" w:rsidP="00280243">
      <w:pPr>
        <w:shd w:val="clear" w:color="auto" w:fill="FFFFFF"/>
        <w:spacing w:after="0" w:line="240" w:lineRule="auto"/>
        <w:ind w:firstLine="709"/>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В случае нецелевого использования средств бюджета района на представительские расходы и иные расходы, связанные с представительской деятельностью, должностные лица несут ответственность, предусмотренную действующим законодательством Российской Федерации.</w:t>
      </w: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471C37" w:rsidRPr="00481C18" w:rsidRDefault="00471C37"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F73FF7" w:rsidRDefault="00652B89" w:rsidP="00652B89">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 xml:space="preserve">             </w:t>
      </w:r>
    </w:p>
    <w:p w:rsidR="00F73FF7" w:rsidRDefault="00F73FF7" w:rsidP="00652B89">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F73FF7" w:rsidRDefault="00F73FF7" w:rsidP="00652B89">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F73FF7" w:rsidRDefault="00F73FF7" w:rsidP="00652B89">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F73FF7" w:rsidRDefault="00F73FF7" w:rsidP="00652B89">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652B89"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 xml:space="preserve">                  </w:t>
      </w:r>
      <w:r w:rsidR="00280243" w:rsidRPr="00481C18">
        <w:rPr>
          <w:rFonts w:ascii="PT Astra Serif" w:eastAsia="Times New Roman" w:hAnsi="PT Astra Serif" w:cs="Times New Roman"/>
          <w:sz w:val="28"/>
          <w:szCs w:val="28"/>
          <w:bdr w:val="none" w:sz="0" w:space="0" w:color="auto" w:frame="1"/>
          <w:lang w:eastAsia="ru-RU"/>
        </w:rPr>
        <w:t>Приложение № 1</w:t>
      </w:r>
    </w:p>
    <w:p w:rsidR="00280243" w:rsidRPr="00481C18" w:rsidRDefault="00280243"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652B89"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с </w:t>
      </w:r>
      <w:r w:rsidR="00280243" w:rsidRPr="00481C18">
        <w:rPr>
          <w:rFonts w:ascii="PT Astra Serif" w:eastAsia="Times New Roman" w:hAnsi="PT Astra Serif" w:cs="Times New Roman"/>
          <w:sz w:val="28"/>
          <w:szCs w:val="28"/>
          <w:bdr w:val="none" w:sz="0" w:space="0" w:color="auto" w:frame="1"/>
          <w:lang w:eastAsia="ru-RU"/>
        </w:rPr>
        <w:t>представительской деятельностью</w:t>
      </w:r>
    </w:p>
    <w:p w:rsidR="00280243" w:rsidRPr="00481C18" w:rsidRDefault="00280243"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652B89" w:rsidP="00652B89">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652B89" w:rsidRPr="00481C18" w:rsidRDefault="00652B89"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ПРОГРАММА</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ПРОВЕДЕНИЯ ПРЕДСТАВИТЕЛЬСКИХ МЕРОПРИЯТИЙ</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Орган местного самоуправления</w:t>
      </w:r>
    </w:p>
    <w:p w:rsidR="00652B89" w:rsidRPr="00481C18" w:rsidRDefault="00652B89"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Цель проведения (вопросы) 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Дата проведения: с "____" ___________ 20___ г. по "____" ____________20___ г.</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Место проведения: _________________________________________________________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Приглашенные должностные лица:</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________________________________________    </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________________________________________    </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(Ф.И.О.)                               (должность)</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Планируется также присутствие других приглашенных лиц в кол-ве ____ чел.</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Со стороны учреждения планируется участие следующих лиц:</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________________________________________     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________________________________________    </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________________________________________     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(Ф.И.О.)                               (должность)</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Планируется также присутствие других приглашенных лиц в кол-ве _______ чел.</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Источники финансирования __________________________________________________</w:t>
      </w:r>
    </w:p>
    <w:tbl>
      <w:tblPr>
        <w:tblW w:w="9990" w:type="dxa"/>
        <w:jc w:val="center"/>
        <w:tblCellMar>
          <w:left w:w="0" w:type="dxa"/>
          <w:right w:w="0" w:type="dxa"/>
        </w:tblCellMar>
        <w:tblLook w:val="04A0" w:firstRow="1" w:lastRow="0" w:firstColumn="1" w:lastColumn="0" w:noHBand="0" w:noVBand="1"/>
      </w:tblPr>
      <w:tblGrid>
        <w:gridCol w:w="344"/>
        <w:gridCol w:w="5891"/>
        <w:gridCol w:w="1877"/>
        <w:gridCol w:w="1878"/>
      </w:tblGrid>
      <w:tr w:rsidR="00280243" w:rsidRPr="00481C18" w:rsidTr="00280243">
        <w:trPr>
          <w:trHeight w:val="240"/>
          <w:jc w:val="center"/>
        </w:trPr>
        <w:tc>
          <w:tcPr>
            <w:tcW w:w="2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N</w:t>
            </w:r>
          </w:p>
        </w:tc>
        <w:tc>
          <w:tcPr>
            <w:tcW w:w="5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Представительские мероприятия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Дата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Время  </w:t>
            </w:r>
          </w:p>
        </w:tc>
      </w:tr>
      <w:tr w:rsidR="00280243" w:rsidRPr="00481C18" w:rsidTr="00280243">
        <w:trPr>
          <w:trHeight w:val="24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center"/>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i/>
                <w:iCs/>
                <w:sz w:val="28"/>
                <w:szCs w:val="28"/>
                <w:bdr w:val="none" w:sz="0" w:space="0" w:color="auto" w:frame="1"/>
                <w:lang w:eastAsia="ru-RU"/>
              </w:rPr>
              <w:t>1</w:t>
            </w: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center"/>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i/>
                <w:iCs/>
                <w:sz w:val="28"/>
                <w:szCs w:val="28"/>
                <w:bdr w:val="none" w:sz="0" w:space="0" w:color="auto" w:frame="1"/>
                <w:lang w:eastAsia="ru-RU"/>
              </w:rPr>
              <w:t>2</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center"/>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i/>
                <w:iCs/>
                <w:sz w:val="28"/>
                <w:szCs w:val="28"/>
                <w:bdr w:val="none" w:sz="0" w:space="0" w:color="auto" w:frame="1"/>
                <w:lang w:eastAsia="ru-RU"/>
              </w:rPr>
              <w:t>3</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center"/>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i/>
                <w:iCs/>
                <w:sz w:val="28"/>
                <w:szCs w:val="28"/>
                <w:bdr w:val="none" w:sz="0" w:space="0" w:color="auto" w:frame="1"/>
                <w:lang w:eastAsia="ru-RU"/>
              </w:rPr>
              <w:t>4</w:t>
            </w:r>
          </w:p>
        </w:tc>
      </w:tr>
      <w:tr w:rsidR="00280243" w:rsidRPr="00481C18" w:rsidTr="00280243">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r w:rsidR="00280243" w:rsidRPr="00481C18" w:rsidTr="00280243">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bl>
    <w:p w:rsidR="00652B89" w:rsidRPr="00481C18" w:rsidRDefault="00652B89"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Ответственное лицо: ________________/_________________</w:t>
      </w: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2</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652B89"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652B89" w:rsidRPr="00481C18" w:rsidRDefault="00652B89"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СМЕТА</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______________________________</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Место проведения ______________________</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 __________ 20___ г.</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Приглашенные лица в кол-ве ___________ чел.</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Официальные участники со стороны учреждения _______ чел.</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Источник финансирования 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397"/>
        <w:gridCol w:w="7638"/>
        <w:gridCol w:w="1300"/>
      </w:tblGrid>
      <w:tr w:rsidR="00280243" w:rsidRPr="00481C18" w:rsidTr="00280243">
        <w:trPr>
          <w:trHeight w:val="360"/>
        </w:trPr>
        <w:tc>
          <w:tcPr>
            <w:tcW w:w="40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N</w:t>
            </w:r>
          </w:p>
        </w:tc>
        <w:tc>
          <w:tcPr>
            <w:tcW w:w="810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представительских расходов (состав расходов)</w:t>
            </w:r>
          </w:p>
        </w:tc>
        <w:tc>
          <w:tcPr>
            <w:tcW w:w="13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Суммы</w:t>
            </w:r>
            <w:r w:rsidRPr="00481C18">
              <w:rPr>
                <w:rFonts w:ascii="PT Astra Serif" w:eastAsia="Times New Roman" w:hAnsi="PT Astra Serif" w:cs="Times New Roman"/>
                <w:sz w:val="28"/>
                <w:szCs w:val="28"/>
                <w:bdr w:val="none" w:sz="0" w:space="0" w:color="auto" w:frame="1"/>
                <w:lang w:eastAsia="ru-RU"/>
              </w:rPr>
              <w:br/>
              <w:t>(руб.)</w:t>
            </w: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по официальному приему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Буфетное обслуживание во время проведения переговоров, семинаров, конференций, «круглых столов», рабочих встреч, форумов</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Оплата услуг переводчиков, не состоящих в штате организации</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4.</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r w:rsidR="00280243" w:rsidRPr="00481C18" w:rsidTr="00280243">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ИТОГО: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r>
    </w:tbl>
    <w:p w:rsidR="00652B89" w:rsidRPr="00481C18" w:rsidRDefault="00652B89"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Обоснование расходов по каждому пункту.</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Подпись ответственного лица</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 _______________/ 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(подпись)         (Ф.И.О.)                   (должность)</w:t>
      </w: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652B89" w:rsidRPr="00481C18" w:rsidRDefault="00652B89"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3</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652B89"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652B89" w:rsidRPr="00481C18" w:rsidRDefault="00652B89"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652B89">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Нормы представительских расходов, связанных с приемом, направлением и (или) обслуживанием делегаций</w:t>
      </w:r>
      <w:r w:rsidR="00652B89" w:rsidRPr="00481C18">
        <w:rPr>
          <w:rFonts w:ascii="PT Astra Serif" w:eastAsia="Times New Roman" w:hAnsi="PT Astra Serif" w:cs="Times New Roman"/>
          <w:sz w:val="28"/>
          <w:szCs w:val="28"/>
          <w:bdr w:val="none" w:sz="0" w:space="0" w:color="auto" w:frame="1"/>
          <w:lang w:eastAsia="ru-RU"/>
        </w:rPr>
        <w:t xml:space="preserve"> и отдельных лиц, участвующих в </w:t>
      </w:r>
      <w:r w:rsidRPr="00481C18">
        <w:rPr>
          <w:rFonts w:ascii="PT Astra Serif" w:eastAsia="Times New Roman" w:hAnsi="PT Astra Serif" w:cs="Times New Roman"/>
          <w:sz w:val="28"/>
          <w:szCs w:val="28"/>
          <w:bdr w:val="none" w:sz="0" w:space="0" w:color="auto" w:frame="1"/>
          <w:lang w:eastAsia="ru-RU"/>
        </w:rPr>
        <w:t>мероприятиях,</w:t>
      </w:r>
      <w:r w:rsidR="00652B89" w:rsidRPr="00481C18">
        <w:rPr>
          <w:rFonts w:ascii="PT Astra Serif" w:eastAsia="Times New Roman" w:hAnsi="PT Astra Serif" w:cs="Arial"/>
          <w:sz w:val="18"/>
          <w:szCs w:val="18"/>
          <w:lang w:eastAsia="ru-RU"/>
        </w:rPr>
        <w:t xml:space="preserve"> </w:t>
      </w:r>
      <w:r w:rsidRPr="00481C18">
        <w:rPr>
          <w:rFonts w:ascii="PT Astra Serif" w:eastAsia="Times New Roman" w:hAnsi="PT Astra Serif" w:cs="Times New Roman"/>
          <w:sz w:val="28"/>
          <w:szCs w:val="28"/>
          <w:bdr w:val="none" w:sz="0" w:space="0" w:color="auto" w:frame="1"/>
          <w:lang w:eastAsia="ru-RU"/>
        </w:rPr>
        <w:t>проводимых с участием органов местного самоуправления</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муници</w:t>
      </w:r>
      <w:r w:rsidR="00652B89"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652B89" w:rsidRPr="00481C18" w:rsidRDefault="00652B89"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p>
    <w:tbl>
      <w:tblPr>
        <w:tblW w:w="9705" w:type="dxa"/>
        <w:jc w:val="center"/>
        <w:tblCellMar>
          <w:left w:w="0" w:type="dxa"/>
          <w:right w:w="0" w:type="dxa"/>
        </w:tblCellMar>
        <w:tblLook w:val="04A0" w:firstRow="1" w:lastRow="0" w:firstColumn="1" w:lastColumn="0" w:noHBand="0" w:noVBand="1"/>
      </w:tblPr>
      <w:tblGrid>
        <w:gridCol w:w="6662"/>
        <w:gridCol w:w="3043"/>
      </w:tblGrid>
      <w:tr w:rsidR="00280243" w:rsidRPr="00481C18" w:rsidTr="00280243">
        <w:trPr>
          <w:trHeight w:val="360"/>
          <w:jc w:val="center"/>
        </w:trPr>
        <w:tc>
          <w:tcPr>
            <w:tcW w:w="66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статьи расходов          </w:t>
            </w:r>
          </w:p>
        </w:tc>
        <w:tc>
          <w:tcPr>
            <w:tcW w:w="30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Предельные нормативы</w:t>
            </w:r>
            <w:r w:rsidRPr="00481C18">
              <w:rPr>
                <w:rFonts w:ascii="PT Astra Serif" w:eastAsia="Times New Roman" w:hAnsi="PT Astra Serif" w:cs="Times New Roman"/>
                <w:sz w:val="28"/>
                <w:szCs w:val="28"/>
                <w:bdr w:val="none" w:sz="0" w:space="0" w:color="auto" w:frame="1"/>
                <w:lang w:eastAsia="ru-RU"/>
              </w:rPr>
              <w:br/>
              <w:t>расходов      </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Для руководителей делегаций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tc>
      </w:tr>
      <w:tr w:rsidR="00280243" w:rsidRPr="00481C18" w:rsidTr="00280243">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Для членов делегации, переводчиков и          </w:t>
            </w:r>
            <w:r w:rsidRPr="00481C18">
              <w:rPr>
                <w:rFonts w:ascii="PT Astra Serif" w:eastAsia="Times New Roman" w:hAnsi="PT Astra Serif" w:cs="Times New Roman"/>
                <w:sz w:val="28"/>
                <w:szCs w:val="28"/>
                <w:bdr w:val="none" w:sz="0" w:space="0" w:color="auto" w:frame="1"/>
                <w:lang w:eastAsia="ru-RU"/>
              </w:rPr>
              <w:br/>
              <w:t>сопровождающих лиц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tc>
      </w:tr>
      <w:tr w:rsidR="00280243" w:rsidRPr="00481C18" w:rsidTr="00280243">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Бронирование гостиницы                        </w:t>
            </w:r>
            <w:r w:rsidRPr="00481C18">
              <w:rPr>
                <w:rFonts w:ascii="PT Astra Serif" w:eastAsia="Times New Roman" w:hAnsi="PT Astra Serif" w:cs="Times New Roman"/>
                <w:sz w:val="28"/>
                <w:szCs w:val="28"/>
                <w:bdr w:val="none" w:sz="0" w:space="0" w:color="auto" w:frame="1"/>
                <w:lang w:eastAsia="ru-RU"/>
              </w:rPr>
              <w:br/>
              <w:t>по заявкам принимающей стороны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в размере 30 процентов</w:t>
            </w:r>
            <w:r w:rsidRPr="00481C18">
              <w:rPr>
                <w:rFonts w:ascii="PT Astra Serif" w:eastAsia="Times New Roman" w:hAnsi="PT Astra Serif" w:cs="Times New Roman"/>
                <w:sz w:val="28"/>
                <w:szCs w:val="28"/>
                <w:bdr w:val="none" w:sz="0" w:space="0" w:color="auto" w:frame="1"/>
                <w:lang w:eastAsia="ru-RU"/>
              </w:rPr>
              <w:br/>
              <w:t>стоимости места за сутки</w:t>
            </w:r>
          </w:p>
        </w:tc>
      </w:tr>
      <w:tr w:rsidR="00280243" w:rsidRPr="00481C18" w:rsidTr="00280243">
        <w:trPr>
          <w:trHeight w:val="1071"/>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Оплата питания (в сутки на одного человека)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но не более 3000 руб.</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 официальный прием (на одного человека в день)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до 3000 руб.            </w:t>
            </w:r>
          </w:p>
        </w:tc>
      </w:tr>
      <w:tr w:rsidR="00280243" w:rsidRPr="00481C18" w:rsidTr="00280243">
        <w:trPr>
          <w:trHeight w:val="48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Буфетное обслуживание во время переговоров, семинаров, конференций, «круглых столов», рабочих встреч, форумов (на одного человека в день,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до 800 руб.            </w:t>
            </w:r>
          </w:p>
        </w:tc>
      </w:tr>
      <w:tr w:rsidR="00280243" w:rsidRPr="00481C18" w:rsidTr="00280243">
        <w:trPr>
          <w:trHeight w:val="48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 оплату санитарно-гигиенических предметов (салфетки, разовая посуда и т.п.)</w:t>
            </w:r>
            <w:r w:rsidR="00652B89"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и средств (на одного человека,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до 100 руб.</w:t>
            </w:r>
          </w:p>
        </w:tc>
      </w:tr>
      <w:tr w:rsidR="00280243" w:rsidRPr="00481C18" w:rsidTr="00280243">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Оплата переводчика услуг переводчика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(согласно договору)</w:t>
            </w:r>
          </w:p>
        </w:tc>
      </w:tr>
      <w:tr w:rsidR="00280243" w:rsidRPr="00481C18" w:rsidTr="00280243">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Оплата проезда к месту проведения мероприятий и обратно   общественным воздушным</w:t>
            </w:r>
            <w:r w:rsidR="00652B89"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(по стоимости билета эконом-класса), железнодорожным, автомобильным (кроме легковых такси), водным транспортом делегаций и отдельных лиц      </w:t>
            </w:r>
            <w:r w:rsidRPr="00481C18">
              <w:rPr>
                <w:rFonts w:ascii="PT Astra Serif" w:eastAsia="Times New Roman" w:hAnsi="PT Astra Serif" w:cs="Times New Roman"/>
                <w:sz w:val="28"/>
                <w:szCs w:val="28"/>
                <w:bdr w:val="none" w:sz="0" w:space="0" w:color="auto" w:frame="1"/>
                <w:lang w:eastAsia="ru-RU"/>
              </w:rPr>
              <w:br/>
            </w:r>
            <w:r w:rsidRPr="00481C18">
              <w:rPr>
                <w:rFonts w:ascii="PT Astra Serif" w:eastAsia="Times New Roman" w:hAnsi="PT Astra Serif" w:cs="Times New Roman"/>
                <w:sz w:val="28"/>
                <w:szCs w:val="28"/>
                <w:bdr w:val="none" w:sz="0" w:space="0" w:color="auto" w:frame="1"/>
                <w:lang w:eastAsia="ru-RU"/>
              </w:rPr>
              <w:br/>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с учетом утвержденных норм, установленных Порядком возмещения расходов, связанных со служебными командировками</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Обслуживание делегаций автомобильным транспортом</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(согласно договору)</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Канцелярские товары, в том числе с соответствующей символикой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но не более 2000 руб. на одного человека</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Аренда помещений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(согласно договору)</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 xml:space="preserve">Приобретение или изготовление полиграфической продукции (поздравительных открыток, визиток, </w:t>
            </w:r>
            <w:proofErr w:type="spellStart"/>
            <w:r w:rsidRPr="00481C18">
              <w:rPr>
                <w:rFonts w:ascii="PT Astra Serif" w:eastAsia="Times New Roman" w:hAnsi="PT Astra Serif" w:cs="Times New Roman"/>
                <w:sz w:val="28"/>
                <w:szCs w:val="28"/>
                <w:bdr w:val="none" w:sz="0" w:space="0" w:color="auto" w:frame="1"/>
                <w:lang w:eastAsia="ru-RU"/>
              </w:rPr>
              <w:t>бейджиков</w:t>
            </w:r>
            <w:proofErr w:type="spellEnd"/>
            <w:r w:rsidRPr="00481C18">
              <w:rPr>
                <w:rFonts w:ascii="PT Astra Serif" w:eastAsia="Times New Roman" w:hAnsi="PT Astra Serif" w:cs="Times New Roman"/>
                <w:sz w:val="28"/>
                <w:szCs w:val="28"/>
                <w:bdr w:val="none" w:sz="0" w:space="0" w:color="auto" w:frame="1"/>
                <w:lang w:eastAsia="ru-RU"/>
              </w:rPr>
              <w:t>, благодарственных писем, грамот, приветственных адресов, приглашений), рамок для грамот и т.п.</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связанные с проведением встреч с руководителями организаций, предприятий и учреждений муниципального района, жителями района</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но не более 1 000 рублей на одного человека</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связанные с организацией презентаций для инвесторов, партнеров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 но не более 10 000 руб.</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Приобретение цветов для чествования работников органов местного самоуправления в связи юбилейными датами (50, 55 лет и далее каждые пять лет)</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не более 3000 руб.</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Чествование граждан, внесших значительный вклад в развитие муниципального района, а также в связи с присвоением им почетного звания и (или) награждения Благодарственным письмом, Почетной грамотой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но не более 5 000 рублей на одного человека</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связанные с мероприятиями по открытию социально-значимых объектов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но не более 20 000 рублей</w:t>
            </w:r>
          </w:p>
        </w:tc>
      </w:tr>
      <w:tr w:rsidR="00280243" w:rsidRPr="00481C18" w:rsidTr="00280243">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связанные с официальным посещением торжественных приемов, конференций, совещаний, презентаций и иных массовых мероприятий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 фактическим расходам,</w:t>
            </w:r>
          </w:p>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но не более 10 000 рублей</w:t>
            </w:r>
          </w:p>
        </w:tc>
      </w:tr>
    </w:tbl>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4</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E5200A"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E5200A" w:rsidRPr="00481C18" w:rsidRDefault="00280243" w:rsidP="00280243">
      <w:pPr>
        <w:shd w:val="clear" w:color="auto" w:fill="FFFFFF"/>
        <w:spacing w:after="0" w:line="240" w:lineRule="auto"/>
        <w:ind w:firstLine="540"/>
        <w:jc w:val="center"/>
        <w:textAlignment w:val="baseline"/>
        <w:rPr>
          <w:rFonts w:ascii="PT Astra Serif" w:eastAsia="Times New Roman" w:hAnsi="PT Astra Serif" w:cs="Times New Roman"/>
          <w:sz w:val="28"/>
          <w:szCs w:val="28"/>
          <w:bdr w:val="none" w:sz="0" w:space="0" w:color="auto" w:frame="1"/>
          <w:lang w:eastAsia="ru-RU"/>
        </w:rPr>
      </w:pPr>
      <w:r w:rsidRPr="00481C18">
        <w:rPr>
          <w:rFonts w:ascii="PT Astra Serif" w:eastAsia="Times New Roman" w:hAnsi="PT Astra Serif" w:cs="Times New Roman"/>
          <w:sz w:val="28"/>
          <w:szCs w:val="28"/>
          <w:bdr w:val="none" w:sz="0" w:space="0" w:color="auto" w:frame="1"/>
          <w:lang w:eastAsia="ru-RU"/>
        </w:rPr>
        <w:t xml:space="preserve">Нормы расходов, связанных с вручением сувенирной продукции, цветов и цветочных композиций на мероприятиях, в которых участвуют органы местного самоуправления муниципального образования </w:t>
      </w:r>
    </w:p>
    <w:p w:rsidR="00280243" w:rsidRPr="00481C18" w:rsidRDefault="00E5200A" w:rsidP="00280243">
      <w:pPr>
        <w:shd w:val="clear" w:color="auto" w:fill="FFFFFF"/>
        <w:spacing w:after="0" w:line="240" w:lineRule="auto"/>
        <w:ind w:firstLine="540"/>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tbl>
      <w:tblPr>
        <w:tblW w:w="10140" w:type="dxa"/>
        <w:jc w:val="center"/>
        <w:tblCellMar>
          <w:left w:w="0" w:type="dxa"/>
          <w:right w:w="0" w:type="dxa"/>
        </w:tblCellMar>
        <w:tblLook w:val="04A0" w:firstRow="1" w:lastRow="0" w:firstColumn="1" w:lastColumn="0" w:noHBand="0" w:noVBand="1"/>
      </w:tblPr>
      <w:tblGrid>
        <w:gridCol w:w="594"/>
        <w:gridCol w:w="5980"/>
        <w:gridCol w:w="1783"/>
        <w:gridCol w:w="1783"/>
      </w:tblGrid>
      <w:tr w:rsidR="00280243" w:rsidRPr="00481C18" w:rsidTr="00280243">
        <w:trPr>
          <w:jc w:val="center"/>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 п/п</w:t>
            </w:r>
          </w:p>
        </w:tc>
        <w:tc>
          <w:tcPr>
            <w:tcW w:w="633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мероприятия</w:t>
            </w:r>
          </w:p>
        </w:tc>
        <w:tc>
          <w:tcPr>
            <w:tcW w:w="326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center"/>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Приобретение</w:t>
            </w:r>
          </w:p>
        </w:tc>
      </w:tr>
      <w:tr w:rsidR="00280243" w:rsidRPr="00481C18" w:rsidTr="00280243">
        <w:trPr>
          <w:jc w:val="center"/>
        </w:trPr>
        <w:tc>
          <w:tcPr>
            <w:tcW w:w="0" w:type="auto"/>
            <w:vMerge/>
            <w:tcBorders>
              <w:top w:val="single" w:sz="8" w:space="0" w:color="000000"/>
              <w:left w:val="single" w:sz="8" w:space="0" w:color="000000"/>
              <w:bottom w:val="single" w:sz="8" w:space="0" w:color="000000"/>
              <w:right w:val="single" w:sz="8" w:space="0" w:color="000000"/>
            </w:tcBorders>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0" w:type="auto"/>
            <w:vMerge/>
            <w:tcBorders>
              <w:top w:val="single" w:sz="8" w:space="0" w:color="000000"/>
              <w:left w:val="nil"/>
              <w:bottom w:val="single" w:sz="8" w:space="0" w:color="000000"/>
              <w:right w:val="single" w:sz="8" w:space="0" w:color="000000"/>
            </w:tcBorders>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 единица сувенирной продукции (по фактическим расходам, но не более) тыс.</w:t>
            </w:r>
            <w:r w:rsidR="00E5200A"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руб.</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 букет цветов, цветочная композиция (по фактическим расходам, но не более) тыс.</w:t>
            </w:r>
            <w:r w:rsidR="00E5200A"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руб.</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Проведение юбилейных, праздничных исторических и памятных мероприятий регионального и местного значения.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2</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Юбилейные и праздничные даты предприятий, организаций, учреждений и их руководителей.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3</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Проведение   торжественных приемов, организованных органами местного самоуправления муници</w:t>
            </w:r>
            <w:r w:rsidR="00E5200A"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4,0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3,0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4</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Поздравление руководителей органов государственной власти, федеральных структур, глав муниципальных образований, депутатов выборных органов государственной власти и местного самоуправления, с которыми взаимодействуют органы местного самоуправления муници</w:t>
            </w:r>
            <w:r w:rsidR="00E5200A"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связи с юбилейными, праздничными (в том числе профессиональными праздниками), историческими и иными памятными датами.</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Приемы делегаций органов власти и управления Российской Федерации, субъектов Российской Федерации, муниципальных образований, иностранных государств.</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6</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Вручение сувенирной продукции при выезде представителей органов местного самоуправления муници</w:t>
            </w:r>
            <w:r w:rsidR="00E5200A" w:rsidRPr="00481C18">
              <w:rPr>
                <w:rFonts w:ascii="PT Astra Serif" w:eastAsia="Times New Roman" w:hAnsi="PT Astra Serif" w:cs="Times New Roman"/>
                <w:sz w:val="28"/>
                <w:szCs w:val="28"/>
                <w:bdr w:val="none" w:sz="0" w:space="0" w:color="auto" w:frame="1"/>
                <w:lang w:eastAsia="ru-RU"/>
              </w:rPr>
              <w:t>пального образования Ключевский</w:t>
            </w:r>
            <w:r w:rsidRPr="00481C18">
              <w:rPr>
                <w:rFonts w:ascii="PT Astra Serif" w:eastAsia="Times New Roman" w:hAnsi="PT Astra Serif" w:cs="Times New Roman"/>
                <w:sz w:val="28"/>
                <w:szCs w:val="28"/>
                <w:bdr w:val="none" w:sz="0" w:space="0" w:color="auto" w:frame="1"/>
                <w:lang w:eastAsia="ru-RU"/>
              </w:rPr>
              <w:t xml:space="preserve"> район Алтайского края в составе официальных делегаций и групп в иные населенные пункты.</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7</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Приобретение цветов при проведении мероприятий для возложения к мемориалам.</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r w:rsidR="00280243" w:rsidRPr="00481C18" w:rsidTr="00280243">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8</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Приобретение цветков (венков) для участия ритуальных мероприятий.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5,0</w:t>
            </w:r>
          </w:p>
        </w:tc>
      </w:tr>
    </w:tbl>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E5200A" w:rsidRPr="00481C18" w:rsidRDefault="00E5200A"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5</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D65824"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280243" w:rsidRPr="00481C18" w:rsidRDefault="00280243" w:rsidP="00280243">
      <w:pPr>
        <w:shd w:val="clear" w:color="auto" w:fill="FFFFFF"/>
        <w:spacing w:after="0" w:line="240" w:lineRule="auto"/>
        <w:ind w:firstLine="540"/>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Нормы расходов, связанных с приобретением продуктов питания и расходов на сервировку и обслуживание для залов заседаний, приемных</w:t>
      </w:r>
    </w:p>
    <w:tbl>
      <w:tblPr>
        <w:tblW w:w="8850" w:type="dxa"/>
        <w:shd w:val="clear" w:color="auto" w:fill="FFFFFF"/>
        <w:tblCellMar>
          <w:left w:w="0" w:type="dxa"/>
          <w:right w:w="0" w:type="dxa"/>
        </w:tblCellMar>
        <w:tblLook w:val="04A0" w:firstRow="1" w:lastRow="0" w:firstColumn="1" w:lastColumn="0" w:noHBand="0" w:noVBand="1"/>
      </w:tblPr>
      <w:tblGrid>
        <w:gridCol w:w="5103"/>
        <w:gridCol w:w="1843"/>
        <w:gridCol w:w="1904"/>
      </w:tblGrid>
      <w:tr w:rsidR="00280243" w:rsidRPr="00481C18" w:rsidTr="00280243">
        <w:trPr>
          <w:trHeight w:val="1080"/>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Залы  </w:t>
            </w:r>
            <w:r w:rsidRPr="00481C18">
              <w:rPr>
                <w:rFonts w:ascii="PT Astra Serif" w:eastAsia="Times New Roman" w:hAnsi="PT Astra Serif" w:cs="Times New Roman"/>
                <w:sz w:val="28"/>
                <w:szCs w:val="28"/>
                <w:bdr w:val="none" w:sz="0" w:space="0" w:color="auto" w:frame="1"/>
                <w:lang w:eastAsia="ru-RU"/>
              </w:rPr>
              <w:br/>
              <w:t>заседаний</w:t>
            </w:r>
          </w:p>
        </w:tc>
        <w:tc>
          <w:tcPr>
            <w:tcW w:w="190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Приемная  </w:t>
            </w:r>
            <w:r w:rsidRPr="00481C18">
              <w:rPr>
                <w:rFonts w:ascii="PT Astra Serif" w:eastAsia="Times New Roman" w:hAnsi="PT Astra Serif" w:cs="Times New Roman"/>
                <w:sz w:val="28"/>
                <w:szCs w:val="28"/>
                <w:bdr w:val="none" w:sz="0" w:space="0" w:color="auto" w:frame="1"/>
                <w:lang w:eastAsia="ru-RU"/>
              </w:rPr>
              <w:br/>
              <w:t>главы  </w:t>
            </w:r>
            <w:r w:rsidRPr="00481C18">
              <w:rPr>
                <w:rFonts w:ascii="PT Astra Serif" w:eastAsia="Times New Roman" w:hAnsi="PT Astra Serif" w:cs="Times New Roman"/>
                <w:sz w:val="28"/>
                <w:szCs w:val="28"/>
                <w:bdr w:val="none" w:sz="0" w:space="0" w:color="auto" w:frame="1"/>
                <w:lang w:eastAsia="ru-RU"/>
              </w:rPr>
              <w:br/>
              <w:t>района</w:t>
            </w:r>
          </w:p>
        </w:tc>
      </w:tr>
      <w:tr w:rsidR="00280243" w:rsidRPr="00481C18" w:rsidTr="00280243">
        <w:trPr>
          <w:trHeight w:val="600"/>
        </w:trPr>
        <w:tc>
          <w:tcPr>
            <w:tcW w:w="510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Приобретение кофе, чая, напитков</w:t>
            </w:r>
            <w:r w:rsidR="00D65824"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(питьевая вода, молоко, сливки),</w:t>
            </w:r>
            <w:r w:rsidR="00D65824" w:rsidRPr="00481C18">
              <w:rPr>
                <w:rFonts w:ascii="PT Astra Serif" w:eastAsia="Times New Roman" w:hAnsi="PT Astra Serif" w:cs="Times New Roman"/>
                <w:sz w:val="28"/>
                <w:szCs w:val="28"/>
                <w:bdr w:val="none" w:sz="0" w:space="0" w:color="auto" w:frame="1"/>
                <w:lang w:eastAsia="ru-RU"/>
              </w:rPr>
              <w:t xml:space="preserve"> </w:t>
            </w:r>
            <w:r w:rsidRPr="00481C18">
              <w:rPr>
                <w:rFonts w:ascii="PT Astra Serif" w:eastAsia="Times New Roman" w:hAnsi="PT Astra Serif" w:cs="Times New Roman"/>
                <w:sz w:val="28"/>
                <w:szCs w:val="28"/>
                <w:bdr w:val="none" w:sz="0" w:space="0" w:color="auto" w:frame="1"/>
                <w:lang w:eastAsia="ru-RU"/>
              </w:rPr>
              <w:t>кондитерских и выпечных изделий (печенье, конфеты и пр.), фруктов.</w:t>
            </w:r>
          </w:p>
        </w:tc>
        <w:tc>
          <w:tcPr>
            <w:tcW w:w="1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Не более 5,0</w:t>
            </w:r>
            <w:r w:rsidRPr="00481C18">
              <w:rPr>
                <w:rFonts w:ascii="PT Astra Serif" w:eastAsia="Times New Roman" w:hAnsi="PT Astra Serif" w:cs="Times New Roman"/>
                <w:sz w:val="28"/>
                <w:szCs w:val="28"/>
                <w:bdr w:val="none" w:sz="0" w:space="0" w:color="auto" w:frame="1"/>
                <w:lang w:eastAsia="ru-RU"/>
              </w:rPr>
              <w:br/>
              <w:t>тыс. руб. в</w:t>
            </w:r>
            <w:r w:rsidRPr="00481C18">
              <w:rPr>
                <w:rFonts w:ascii="PT Astra Serif" w:eastAsia="Times New Roman" w:hAnsi="PT Astra Serif" w:cs="Times New Roman"/>
                <w:sz w:val="28"/>
                <w:szCs w:val="28"/>
                <w:bdr w:val="none" w:sz="0" w:space="0" w:color="auto" w:frame="1"/>
                <w:lang w:eastAsia="ru-RU"/>
              </w:rPr>
              <w:br/>
              <w:t>месяц      </w:t>
            </w:r>
          </w:p>
        </w:tc>
        <w:tc>
          <w:tcPr>
            <w:tcW w:w="19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Не более 5,0</w:t>
            </w:r>
            <w:r w:rsidRPr="00481C18">
              <w:rPr>
                <w:rFonts w:ascii="PT Astra Serif" w:eastAsia="Times New Roman" w:hAnsi="PT Astra Serif" w:cs="Times New Roman"/>
                <w:sz w:val="28"/>
                <w:szCs w:val="28"/>
                <w:bdr w:val="none" w:sz="0" w:space="0" w:color="auto" w:frame="1"/>
                <w:lang w:eastAsia="ru-RU"/>
              </w:rPr>
              <w:br/>
              <w:t>тыс. руб. в</w:t>
            </w:r>
            <w:r w:rsidRPr="00481C18">
              <w:rPr>
                <w:rFonts w:ascii="PT Astra Serif" w:eastAsia="Times New Roman" w:hAnsi="PT Astra Serif" w:cs="Times New Roman"/>
                <w:sz w:val="28"/>
                <w:szCs w:val="28"/>
                <w:bdr w:val="none" w:sz="0" w:space="0" w:color="auto" w:frame="1"/>
                <w:lang w:eastAsia="ru-RU"/>
              </w:rPr>
              <w:br/>
              <w:t>месяц      </w:t>
            </w:r>
          </w:p>
        </w:tc>
      </w:tr>
      <w:tr w:rsidR="00280243" w:rsidRPr="00481C18" w:rsidTr="00280243">
        <w:trPr>
          <w:trHeight w:val="600"/>
        </w:trPr>
        <w:tc>
          <w:tcPr>
            <w:tcW w:w="510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Расходы на сервировку и обслуживание</w:t>
            </w:r>
          </w:p>
        </w:tc>
        <w:tc>
          <w:tcPr>
            <w:tcW w:w="1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Не более 5,0</w:t>
            </w:r>
          </w:p>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тыс. руб. в</w:t>
            </w:r>
          </w:p>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месяц        </w:t>
            </w:r>
          </w:p>
        </w:tc>
        <w:tc>
          <w:tcPr>
            <w:tcW w:w="19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Не более 5,0</w:t>
            </w:r>
          </w:p>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тыс. руб. в</w:t>
            </w:r>
          </w:p>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месяц      </w:t>
            </w:r>
          </w:p>
        </w:tc>
      </w:tr>
    </w:tbl>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6</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D65824"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 края</w:t>
      </w:r>
    </w:p>
    <w:p w:rsidR="00D65824" w:rsidRPr="00481C18" w:rsidRDefault="00D65824"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ОТЧЕТ № ______</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от "____" _________________ 20___ г.</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ПРОИЗВЕДЕННЫХ ПРЕДСТАВИТЕЛЬСКИХ РАСХОДАХ(ИНЫХ)</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целях ___________________________________________________________________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(наименование учреждения)</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соответствии с распоряжением ___________________________(ОМС) от «___»______ 20__ года проведено мероприятие____________________________________________________________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(наименование мероприятия)</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Место проведения мероприятия 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Цель проведения мероприятия 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Количество присутствующих: ________________ чел.,</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том числе:</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представители учреждения __________________ чел.</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Приглашенные _______________________ чел.</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Источники финансирования 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Общая сумма расходов на проведение мероприятия составила</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_________________рублей (____________________) (сумма прописью)</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том числе:</w:t>
      </w:r>
    </w:p>
    <w:tbl>
      <w:tblPr>
        <w:tblW w:w="0" w:type="auto"/>
        <w:shd w:val="clear" w:color="auto" w:fill="FFFFFF"/>
        <w:tblCellMar>
          <w:left w:w="0" w:type="dxa"/>
          <w:right w:w="0" w:type="dxa"/>
        </w:tblCellMar>
        <w:tblLook w:val="04A0" w:firstRow="1" w:lastRow="0" w:firstColumn="1" w:lastColumn="0" w:noHBand="0" w:noVBand="1"/>
      </w:tblPr>
      <w:tblGrid>
        <w:gridCol w:w="982"/>
        <w:gridCol w:w="3657"/>
        <w:gridCol w:w="2317"/>
        <w:gridCol w:w="2379"/>
      </w:tblGrid>
      <w:tr w:rsidR="00280243" w:rsidRPr="00481C18" w:rsidTr="00280243">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п/п</w:t>
            </w:r>
          </w:p>
        </w:tc>
        <w:tc>
          <w:tcPr>
            <w:tcW w:w="36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расходов</w:t>
            </w:r>
          </w:p>
        </w:tc>
        <w:tc>
          <w:tcPr>
            <w:tcW w:w="23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Сумма в рублях</w:t>
            </w:r>
          </w:p>
        </w:tc>
        <w:tc>
          <w:tcPr>
            <w:tcW w:w="23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Подтверждающие документы</w:t>
            </w:r>
          </w:p>
        </w:tc>
      </w:tr>
      <w:tr w:rsidR="00280243" w:rsidRPr="00481C18" w:rsidTr="00280243">
        <w:tc>
          <w:tcPr>
            <w:tcW w:w="9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Arial"/>
                <w:sz w:val="18"/>
                <w:szCs w:val="18"/>
                <w:lang w:eastAsia="ru-RU"/>
              </w:rPr>
            </w:pPr>
          </w:p>
        </w:tc>
        <w:tc>
          <w:tcPr>
            <w:tcW w:w="3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23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23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bl>
    <w:p w:rsidR="00D65824" w:rsidRPr="00481C18" w:rsidRDefault="00D65824" w:rsidP="00280243">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Авансовый отчет с подтверждающими документами прилагается на ______ листах.</w:t>
      </w:r>
    </w:p>
    <w:p w:rsidR="00D65824" w:rsidRPr="00481C18" w:rsidRDefault="00D65824" w:rsidP="00280243">
      <w:pPr>
        <w:shd w:val="clear" w:color="auto" w:fill="FFFFFF"/>
        <w:spacing w:after="0" w:line="240" w:lineRule="auto"/>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Подпись ответственного лица 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br w:type="textWrapping" w:clear="all"/>
      </w: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D65824" w:rsidRPr="00481C18" w:rsidRDefault="00D65824" w:rsidP="00280243">
      <w:pPr>
        <w:shd w:val="clear" w:color="auto" w:fill="FFFFFF"/>
        <w:spacing w:after="0" w:line="240" w:lineRule="auto"/>
        <w:ind w:left="5103"/>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lastRenderedPageBreak/>
        <w:t>Приложение № 7</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 Положению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представительских расходах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 иных расходах, связанных</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с представительской деятельностью</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органов местного самоуправления</w:t>
      </w:r>
    </w:p>
    <w:p w:rsidR="00280243" w:rsidRPr="00481C18" w:rsidRDefault="00280243"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муниципального образования</w:t>
      </w:r>
    </w:p>
    <w:p w:rsidR="00280243" w:rsidRPr="00481C18" w:rsidRDefault="00D65824" w:rsidP="00280243">
      <w:pPr>
        <w:shd w:val="clear" w:color="auto" w:fill="FFFFFF"/>
        <w:spacing w:after="0" w:line="240" w:lineRule="auto"/>
        <w:ind w:left="5103"/>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Ключевский</w:t>
      </w:r>
      <w:r w:rsidR="00280243" w:rsidRPr="00481C18">
        <w:rPr>
          <w:rFonts w:ascii="PT Astra Serif" w:eastAsia="Times New Roman" w:hAnsi="PT Astra Serif" w:cs="Times New Roman"/>
          <w:sz w:val="28"/>
          <w:szCs w:val="28"/>
          <w:bdr w:val="none" w:sz="0" w:space="0" w:color="auto" w:frame="1"/>
          <w:lang w:eastAsia="ru-RU"/>
        </w:rPr>
        <w:t xml:space="preserve"> район Алтайского</w:t>
      </w:r>
    </w:p>
    <w:p w:rsidR="00D65824" w:rsidRPr="00481C18" w:rsidRDefault="00D65824" w:rsidP="00280243">
      <w:pPr>
        <w:shd w:val="clear" w:color="auto" w:fill="FFFFFF"/>
        <w:spacing w:after="0" w:line="240" w:lineRule="auto"/>
        <w:jc w:val="center"/>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ОТЧЕТ № ______</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от "____" _________________ 20___ г.</w:t>
      </w:r>
    </w:p>
    <w:p w:rsidR="00280243" w:rsidRPr="00481C18" w:rsidRDefault="00280243" w:rsidP="00280243">
      <w:pPr>
        <w:shd w:val="clear" w:color="auto" w:fill="FFFFFF"/>
        <w:spacing w:after="0" w:line="240" w:lineRule="auto"/>
        <w:jc w:val="center"/>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О ПРОИЗВЕДЕННЫХ ПРЕДСТАВИТЕЛЬСКИХ РАСХОДАХ(ИНЫХ)</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В целях __________________________________________________________________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(наименование мероприятия, реквизиты распорядительного документа)</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были проведены ____________________________________________________________</w:t>
      </w:r>
    </w:p>
    <w:p w:rsidR="00280243" w:rsidRPr="00481C18" w:rsidRDefault="00280243" w:rsidP="00280243">
      <w:pPr>
        <w:shd w:val="clear" w:color="auto" w:fill="FFFFFF"/>
        <w:spacing w:after="0" w:line="240" w:lineRule="auto"/>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                               (наименование расходов)</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Присутствовали на мероприятии</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Представители организации:</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 _______________________________________</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_______________________________________</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3. _______________________________________</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Приобретенные материальные ценности использованы на:</w:t>
      </w: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1. Вручение</w:t>
      </w:r>
    </w:p>
    <w:tbl>
      <w:tblPr>
        <w:tblW w:w="10125" w:type="dxa"/>
        <w:jc w:val="center"/>
        <w:tblCellMar>
          <w:left w:w="0" w:type="dxa"/>
          <w:right w:w="0" w:type="dxa"/>
        </w:tblCellMar>
        <w:tblLook w:val="04A0" w:firstRow="1" w:lastRow="0" w:firstColumn="1" w:lastColumn="0" w:noHBand="0" w:noVBand="1"/>
      </w:tblPr>
      <w:tblGrid>
        <w:gridCol w:w="2021"/>
        <w:gridCol w:w="2538"/>
        <w:gridCol w:w="3074"/>
        <w:gridCol w:w="1541"/>
        <w:gridCol w:w="951"/>
      </w:tblGrid>
      <w:tr w:rsidR="00280243" w:rsidRPr="00481C18" w:rsidTr="00280243">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w:t>
            </w:r>
            <w:r w:rsidRPr="00481C18">
              <w:rPr>
                <w:rFonts w:ascii="PT Astra Serif" w:eastAsia="Times New Roman" w:hAnsi="PT Astra Serif" w:cs="Times New Roman"/>
                <w:sz w:val="28"/>
                <w:szCs w:val="28"/>
                <w:bdr w:val="none" w:sz="0" w:space="0" w:color="auto" w:frame="1"/>
                <w:lang w:eastAsia="ru-RU"/>
              </w:rPr>
              <w:br/>
              <w:t>юридического</w:t>
            </w:r>
            <w:r w:rsidRPr="00481C18">
              <w:rPr>
                <w:rFonts w:ascii="PT Astra Serif" w:eastAsia="Times New Roman" w:hAnsi="PT Astra Serif" w:cs="Times New Roman"/>
                <w:sz w:val="28"/>
                <w:szCs w:val="28"/>
                <w:bdr w:val="none" w:sz="0" w:space="0" w:color="auto" w:frame="1"/>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Должностное лицо</w:t>
            </w:r>
            <w:r w:rsidRPr="00481C18">
              <w:rPr>
                <w:rFonts w:ascii="PT Astra Serif" w:eastAsia="Times New Roman" w:hAnsi="PT Astra Serif" w:cs="Times New Roman"/>
                <w:sz w:val="28"/>
                <w:szCs w:val="28"/>
                <w:bdr w:val="none" w:sz="0" w:space="0" w:color="auto" w:frame="1"/>
                <w:lang w:eastAsia="ru-RU"/>
              </w:rPr>
              <w:b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w:t>
            </w:r>
            <w:r w:rsidRPr="00481C18">
              <w:rPr>
                <w:rFonts w:ascii="PT Astra Serif" w:eastAsia="Times New Roman" w:hAnsi="PT Astra Serif" w:cs="Times New Roman"/>
                <w:sz w:val="28"/>
                <w:szCs w:val="28"/>
                <w:bdr w:val="none" w:sz="0" w:space="0" w:color="auto" w:frame="1"/>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Количество</w:t>
            </w:r>
          </w:p>
        </w:tc>
        <w:tc>
          <w:tcPr>
            <w:tcW w:w="9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Сумма</w:t>
            </w:r>
          </w:p>
        </w:tc>
      </w:tr>
      <w:tr w:rsidR="00280243" w:rsidRPr="00481C18" w:rsidTr="00280243">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9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bl>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2. Иные цели (указать какие) ___________________________</w:t>
      </w:r>
    </w:p>
    <w:tbl>
      <w:tblPr>
        <w:tblW w:w="10065" w:type="dxa"/>
        <w:jc w:val="center"/>
        <w:tblCellMar>
          <w:left w:w="0" w:type="dxa"/>
          <w:right w:w="0" w:type="dxa"/>
        </w:tblCellMar>
        <w:tblLook w:val="04A0" w:firstRow="1" w:lastRow="0" w:firstColumn="1" w:lastColumn="0" w:noHBand="0" w:noVBand="1"/>
      </w:tblPr>
      <w:tblGrid>
        <w:gridCol w:w="2016"/>
        <w:gridCol w:w="2515"/>
        <w:gridCol w:w="3047"/>
        <w:gridCol w:w="1541"/>
        <w:gridCol w:w="946"/>
      </w:tblGrid>
      <w:tr w:rsidR="00280243" w:rsidRPr="00481C18" w:rsidTr="00280243">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w:t>
            </w:r>
            <w:r w:rsidRPr="00481C18">
              <w:rPr>
                <w:rFonts w:ascii="PT Astra Serif" w:eastAsia="Times New Roman" w:hAnsi="PT Astra Serif" w:cs="Times New Roman"/>
                <w:sz w:val="28"/>
                <w:szCs w:val="28"/>
                <w:bdr w:val="none" w:sz="0" w:space="0" w:color="auto" w:frame="1"/>
                <w:lang w:eastAsia="ru-RU"/>
              </w:rPr>
              <w:br/>
              <w:t>юридического</w:t>
            </w:r>
            <w:r w:rsidRPr="00481C18">
              <w:rPr>
                <w:rFonts w:ascii="PT Astra Serif" w:eastAsia="Times New Roman" w:hAnsi="PT Astra Serif" w:cs="Times New Roman"/>
                <w:sz w:val="28"/>
                <w:szCs w:val="28"/>
                <w:bdr w:val="none" w:sz="0" w:space="0" w:color="auto" w:frame="1"/>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Должностное лицо</w:t>
            </w:r>
            <w:r w:rsidRPr="00481C18">
              <w:rPr>
                <w:rFonts w:ascii="PT Astra Serif" w:eastAsia="Times New Roman" w:hAnsi="PT Astra Serif" w:cs="Times New Roman"/>
                <w:sz w:val="28"/>
                <w:szCs w:val="28"/>
                <w:bdr w:val="none" w:sz="0" w:space="0" w:color="auto" w:frame="1"/>
                <w:lang w:eastAsia="ru-RU"/>
              </w:rPr>
              <w:b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Наименование    </w:t>
            </w:r>
            <w:r w:rsidRPr="00481C18">
              <w:rPr>
                <w:rFonts w:ascii="PT Astra Serif" w:eastAsia="Times New Roman" w:hAnsi="PT Astra Serif" w:cs="Times New Roman"/>
                <w:sz w:val="28"/>
                <w:szCs w:val="28"/>
                <w:bdr w:val="none" w:sz="0" w:space="0" w:color="auto" w:frame="1"/>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Количество</w:t>
            </w:r>
          </w:p>
        </w:tc>
        <w:tc>
          <w:tcPr>
            <w:tcW w:w="8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jc w:val="both"/>
              <w:textAlignment w:val="baseline"/>
              <w:rPr>
                <w:rFonts w:ascii="PT Astra Serif" w:eastAsia="Times New Roman" w:hAnsi="PT Astra Serif" w:cs="Times New Roman"/>
                <w:sz w:val="18"/>
                <w:szCs w:val="18"/>
                <w:lang w:eastAsia="ru-RU"/>
              </w:rPr>
            </w:pPr>
            <w:r w:rsidRPr="00481C18">
              <w:rPr>
                <w:rFonts w:ascii="PT Astra Serif" w:eastAsia="Times New Roman" w:hAnsi="PT Astra Serif" w:cs="Times New Roman"/>
                <w:sz w:val="28"/>
                <w:szCs w:val="28"/>
                <w:bdr w:val="none" w:sz="0" w:space="0" w:color="auto" w:frame="1"/>
                <w:lang w:eastAsia="ru-RU"/>
              </w:rPr>
              <w:t>Сумма</w:t>
            </w:r>
          </w:p>
        </w:tc>
      </w:tr>
      <w:tr w:rsidR="00280243" w:rsidRPr="00481C18" w:rsidTr="00280243">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c>
          <w:tcPr>
            <w:tcW w:w="8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80243" w:rsidRPr="00481C18" w:rsidRDefault="00280243" w:rsidP="00280243">
            <w:pPr>
              <w:spacing w:after="0" w:line="240" w:lineRule="auto"/>
              <w:rPr>
                <w:rFonts w:ascii="PT Astra Serif" w:eastAsia="Times New Roman" w:hAnsi="PT Astra Serif" w:cs="Times New Roman"/>
                <w:sz w:val="20"/>
                <w:szCs w:val="20"/>
                <w:lang w:eastAsia="ru-RU"/>
              </w:rPr>
            </w:pPr>
          </w:p>
        </w:tc>
      </w:tr>
    </w:tbl>
    <w:p w:rsidR="00D65824" w:rsidRPr="00481C18" w:rsidRDefault="00D65824"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Источник финансирования ___________________________</w:t>
      </w:r>
    </w:p>
    <w:p w:rsidR="00D65824" w:rsidRPr="00481C18" w:rsidRDefault="00D65824"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Авансовый отчет с подтверждающими документами прилагается на _____ листах.</w:t>
      </w:r>
    </w:p>
    <w:p w:rsidR="00D65824" w:rsidRPr="00481C18" w:rsidRDefault="00D65824" w:rsidP="00280243">
      <w:pPr>
        <w:shd w:val="clear" w:color="auto" w:fill="FFFFFF"/>
        <w:spacing w:after="0" w:line="240" w:lineRule="auto"/>
        <w:ind w:firstLine="540"/>
        <w:jc w:val="both"/>
        <w:textAlignment w:val="baseline"/>
        <w:rPr>
          <w:rFonts w:ascii="PT Astra Serif" w:eastAsia="Times New Roman" w:hAnsi="PT Astra Serif" w:cs="Times New Roman"/>
          <w:sz w:val="28"/>
          <w:szCs w:val="28"/>
          <w:bdr w:val="none" w:sz="0" w:space="0" w:color="auto" w:frame="1"/>
          <w:lang w:eastAsia="ru-RU"/>
        </w:rPr>
      </w:pPr>
    </w:p>
    <w:p w:rsidR="00280243" w:rsidRPr="00481C18" w:rsidRDefault="00280243" w:rsidP="00280243">
      <w:pPr>
        <w:shd w:val="clear" w:color="auto" w:fill="FFFFFF"/>
        <w:spacing w:after="0" w:line="240" w:lineRule="auto"/>
        <w:ind w:firstLine="540"/>
        <w:jc w:val="both"/>
        <w:textAlignment w:val="baseline"/>
        <w:rPr>
          <w:rFonts w:ascii="PT Astra Serif" w:eastAsia="Times New Roman" w:hAnsi="PT Astra Serif" w:cs="Arial"/>
          <w:sz w:val="18"/>
          <w:szCs w:val="18"/>
          <w:lang w:eastAsia="ru-RU"/>
        </w:rPr>
      </w:pPr>
      <w:r w:rsidRPr="00481C18">
        <w:rPr>
          <w:rFonts w:ascii="PT Astra Serif" w:eastAsia="Times New Roman" w:hAnsi="PT Astra Serif" w:cs="Times New Roman"/>
          <w:sz w:val="28"/>
          <w:szCs w:val="28"/>
          <w:bdr w:val="none" w:sz="0" w:space="0" w:color="auto" w:frame="1"/>
          <w:lang w:eastAsia="ru-RU"/>
        </w:rPr>
        <w:t>Подпись ответственного лица ______________/_____________</w:t>
      </w:r>
    </w:p>
    <w:p w:rsidR="00FC032B" w:rsidRPr="00481C18" w:rsidRDefault="00FC032B" w:rsidP="00FC032B">
      <w:pPr>
        <w:ind w:left="720"/>
        <w:jc w:val="both"/>
        <w:rPr>
          <w:rFonts w:ascii="PT Astra Serif" w:hAnsi="PT Astra Serif"/>
          <w:sz w:val="28"/>
          <w:szCs w:val="28"/>
        </w:rPr>
      </w:pPr>
      <w:r w:rsidRPr="00481C18">
        <w:rPr>
          <w:rFonts w:ascii="PT Astra Serif" w:hAnsi="PT Astra Serif"/>
          <w:sz w:val="28"/>
          <w:szCs w:val="28"/>
        </w:rPr>
        <w:t xml:space="preserve">  </w:t>
      </w:r>
    </w:p>
    <w:sectPr w:rsidR="00FC032B" w:rsidRPr="00481C18" w:rsidSect="005C292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1E0"/>
    <w:multiLevelType w:val="hybridMultilevel"/>
    <w:tmpl w:val="ECD2DB2A"/>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 w15:restartNumberingAfterBreak="0">
    <w:nsid w:val="11D719EC"/>
    <w:multiLevelType w:val="hybridMultilevel"/>
    <w:tmpl w:val="5A8C4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AD2069"/>
    <w:multiLevelType w:val="multilevel"/>
    <w:tmpl w:val="1722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92FD3"/>
    <w:multiLevelType w:val="hybridMultilevel"/>
    <w:tmpl w:val="F4F0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CB11C1"/>
    <w:multiLevelType w:val="hybridMultilevel"/>
    <w:tmpl w:val="864451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3C"/>
    <w:rsid w:val="00000637"/>
    <w:rsid w:val="000138FC"/>
    <w:rsid w:val="000156CE"/>
    <w:rsid w:val="00015CDE"/>
    <w:rsid w:val="00027571"/>
    <w:rsid w:val="0005482C"/>
    <w:rsid w:val="00080379"/>
    <w:rsid w:val="0009612C"/>
    <w:rsid w:val="000A0FA6"/>
    <w:rsid w:val="000A1DC0"/>
    <w:rsid w:val="000B480F"/>
    <w:rsid w:val="000C0CAC"/>
    <w:rsid w:val="00107A6A"/>
    <w:rsid w:val="00136071"/>
    <w:rsid w:val="00140765"/>
    <w:rsid w:val="00154A1E"/>
    <w:rsid w:val="0016213F"/>
    <w:rsid w:val="00181905"/>
    <w:rsid w:val="001A13E9"/>
    <w:rsid w:val="001B353B"/>
    <w:rsid w:val="001C2A42"/>
    <w:rsid w:val="001C3D98"/>
    <w:rsid w:val="001C55AF"/>
    <w:rsid w:val="00203DD6"/>
    <w:rsid w:val="00215CA4"/>
    <w:rsid w:val="0024023C"/>
    <w:rsid w:val="00272E77"/>
    <w:rsid w:val="00280243"/>
    <w:rsid w:val="00294F50"/>
    <w:rsid w:val="002A4634"/>
    <w:rsid w:val="002C24E9"/>
    <w:rsid w:val="002C7E8A"/>
    <w:rsid w:val="00300C21"/>
    <w:rsid w:val="0033134A"/>
    <w:rsid w:val="00374A4C"/>
    <w:rsid w:val="003A09F9"/>
    <w:rsid w:val="003A4FA2"/>
    <w:rsid w:val="003F79E5"/>
    <w:rsid w:val="004008E9"/>
    <w:rsid w:val="00417D85"/>
    <w:rsid w:val="004546F7"/>
    <w:rsid w:val="00471C37"/>
    <w:rsid w:val="00481C18"/>
    <w:rsid w:val="00483EB8"/>
    <w:rsid w:val="004A1FC6"/>
    <w:rsid w:val="00513C53"/>
    <w:rsid w:val="00516FA6"/>
    <w:rsid w:val="00516FB2"/>
    <w:rsid w:val="0055605C"/>
    <w:rsid w:val="00575738"/>
    <w:rsid w:val="0058144F"/>
    <w:rsid w:val="00590E05"/>
    <w:rsid w:val="005B1A59"/>
    <w:rsid w:val="005C2929"/>
    <w:rsid w:val="005D3C1D"/>
    <w:rsid w:val="005D7695"/>
    <w:rsid w:val="005F0465"/>
    <w:rsid w:val="00610757"/>
    <w:rsid w:val="00634E40"/>
    <w:rsid w:val="00644265"/>
    <w:rsid w:val="00652B89"/>
    <w:rsid w:val="00662CF4"/>
    <w:rsid w:val="006670A9"/>
    <w:rsid w:val="006672A7"/>
    <w:rsid w:val="00673B5E"/>
    <w:rsid w:val="0069268F"/>
    <w:rsid w:val="00693794"/>
    <w:rsid w:val="00696252"/>
    <w:rsid w:val="006B16F7"/>
    <w:rsid w:val="006D0EBA"/>
    <w:rsid w:val="006E0506"/>
    <w:rsid w:val="007103F0"/>
    <w:rsid w:val="00733EF8"/>
    <w:rsid w:val="007667D7"/>
    <w:rsid w:val="007673E0"/>
    <w:rsid w:val="007903E7"/>
    <w:rsid w:val="007B4679"/>
    <w:rsid w:val="007C3169"/>
    <w:rsid w:val="007D39F5"/>
    <w:rsid w:val="007D6EA0"/>
    <w:rsid w:val="00893129"/>
    <w:rsid w:val="008A5BBE"/>
    <w:rsid w:val="008B114E"/>
    <w:rsid w:val="009072B1"/>
    <w:rsid w:val="00925BC6"/>
    <w:rsid w:val="00972436"/>
    <w:rsid w:val="009B418D"/>
    <w:rsid w:val="009E7267"/>
    <w:rsid w:val="009F6DFA"/>
    <w:rsid w:val="00A00FE5"/>
    <w:rsid w:val="00A27307"/>
    <w:rsid w:val="00A35747"/>
    <w:rsid w:val="00A6387F"/>
    <w:rsid w:val="00AF1697"/>
    <w:rsid w:val="00AF722A"/>
    <w:rsid w:val="00B026C3"/>
    <w:rsid w:val="00B03ED0"/>
    <w:rsid w:val="00B20467"/>
    <w:rsid w:val="00B24CE3"/>
    <w:rsid w:val="00B54863"/>
    <w:rsid w:val="00B56940"/>
    <w:rsid w:val="00B62AA3"/>
    <w:rsid w:val="00B84AF4"/>
    <w:rsid w:val="00B9058A"/>
    <w:rsid w:val="00B93DFC"/>
    <w:rsid w:val="00BE5F09"/>
    <w:rsid w:val="00BF0066"/>
    <w:rsid w:val="00C10F17"/>
    <w:rsid w:val="00C15CEB"/>
    <w:rsid w:val="00C43AD2"/>
    <w:rsid w:val="00C46195"/>
    <w:rsid w:val="00C547E0"/>
    <w:rsid w:val="00CC2478"/>
    <w:rsid w:val="00D04DCD"/>
    <w:rsid w:val="00D65824"/>
    <w:rsid w:val="00DD63B5"/>
    <w:rsid w:val="00E272E1"/>
    <w:rsid w:val="00E425CE"/>
    <w:rsid w:val="00E46F3C"/>
    <w:rsid w:val="00E5200A"/>
    <w:rsid w:val="00E649C1"/>
    <w:rsid w:val="00E83FEA"/>
    <w:rsid w:val="00E84265"/>
    <w:rsid w:val="00EA08AC"/>
    <w:rsid w:val="00EA3FB3"/>
    <w:rsid w:val="00ED3A0F"/>
    <w:rsid w:val="00F101FC"/>
    <w:rsid w:val="00F243B4"/>
    <w:rsid w:val="00F336FD"/>
    <w:rsid w:val="00F35790"/>
    <w:rsid w:val="00F72242"/>
    <w:rsid w:val="00F73FF7"/>
    <w:rsid w:val="00F86152"/>
    <w:rsid w:val="00FA25BF"/>
    <w:rsid w:val="00FA6006"/>
    <w:rsid w:val="00FC032B"/>
    <w:rsid w:val="00FE0351"/>
    <w:rsid w:val="00FE168E"/>
    <w:rsid w:val="00FF1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552BA-F047-4303-974D-03476C7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3EB8"/>
    <w:rPr>
      <w:rFonts w:ascii="Segoe UI" w:hAnsi="Segoe UI" w:cs="Segoe UI"/>
      <w:sz w:val="18"/>
      <w:szCs w:val="18"/>
    </w:rPr>
  </w:style>
  <w:style w:type="paragraph" w:customStyle="1" w:styleId="ConsPlusNormal">
    <w:name w:val="ConsPlusNormal"/>
    <w:rsid w:val="00FC032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FC032B"/>
    <w:pPr>
      <w:ind w:left="720"/>
      <w:contextualSpacing/>
    </w:pPr>
  </w:style>
  <w:style w:type="paragraph" w:styleId="a7">
    <w:name w:val="Normal (Web)"/>
    <w:basedOn w:val="a"/>
    <w:uiPriority w:val="99"/>
    <w:semiHidden/>
    <w:unhideWhenUsed/>
    <w:rsid w:val="00280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80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80243"/>
    <w:rPr>
      <w:color w:val="0000FF"/>
      <w:u w:val="single"/>
    </w:rPr>
  </w:style>
  <w:style w:type="paragraph" w:styleId="a9">
    <w:name w:val="No Spacing"/>
    <w:uiPriority w:val="1"/>
    <w:qFormat/>
    <w:rsid w:val="00C46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81177569BE26D5E6DD21F375D94E2C7584100D9E4FD88594E3316FB6EBE550E2841BA255AE737346294sBs6D" TargetMode="External"/><Relationship Id="rId13" Type="http://schemas.openxmlformats.org/officeDocument/2006/relationships/hyperlink" Target="consultantplus://offline/ref=E1E81177569BE26D5E6DD21F375D94E2C7584100D9E4FD88594E3316FB6EBE550E2841BA255AE737346395sBsCD" TargetMode="External"/><Relationship Id="rId3" Type="http://schemas.openxmlformats.org/officeDocument/2006/relationships/styles" Target="styles.xml"/><Relationship Id="rId7" Type="http://schemas.openxmlformats.org/officeDocument/2006/relationships/hyperlink" Target="consultantplus://offline/ref=E1E81177569BE26D5E6DD21F375D94E2C7584100D9E4FD88594E3316FB6EBE550E2841BA255AE737346293sBs9D" TargetMode="External"/><Relationship Id="rId12" Type="http://schemas.openxmlformats.org/officeDocument/2006/relationships/hyperlink" Target="consultantplus://offline/ref=E1E81177569BE26D5E6DD21F375D94E2C7584100D9E4FD88594E3316FB6EBE550E2841BA255AE737346395sBs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1E81177569BE26D5E6DD21F375D94E2C7584100D9E4FD88594E3316FB6EBE550E2841BA255AE737346294sBs6D" TargetMode="External"/><Relationship Id="rId11" Type="http://schemas.openxmlformats.org/officeDocument/2006/relationships/hyperlink" Target="consultantplus://offline/ref=E1E81177569BE26D5E6DD21F375D94E2C7584100D9E4FD88594E3316FB6EBE550E2841BA255AE73734629FsBs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E81177569BE26D5E6DD21F375D94E2C7584100D9E4FD88594E3316FB6EBE550E2841BA255AE737346291sBsBD" TargetMode="External"/><Relationship Id="rId4" Type="http://schemas.openxmlformats.org/officeDocument/2006/relationships/settings" Target="settings.xml"/><Relationship Id="rId9" Type="http://schemas.openxmlformats.org/officeDocument/2006/relationships/hyperlink" Target="consultantplus://offline/ref=E1E81177569BE26D5E6DD21F375D94E2C7584100D9E4FD88594E3316FB6EBE550E2841BA255AE737346397sBs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7B5A-C48D-4F56-AD94-FE2BF1A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16</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Glava_rayona</dc:creator>
  <cp:keywords/>
  <dc:description/>
  <cp:lastModifiedBy>Uprav_delami</cp:lastModifiedBy>
  <cp:revision>26</cp:revision>
  <cp:lastPrinted>2024-11-06T07:31:00Z</cp:lastPrinted>
  <dcterms:created xsi:type="dcterms:W3CDTF">2024-10-17T07:00:00Z</dcterms:created>
  <dcterms:modified xsi:type="dcterms:W3CDTF">2024-11-27T02:41:00Z</dcterms:modified>
</cp:coreProperties>
</file>