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1B5D7D" w:rsidRDefault="00A16FE8" w:rsidP="00F211F4">
      <w:pPr>
        <w:pStyle w:val="1"/>
        <w:rPr>
          <w:rFonts w:ascii="PT Astra Serif" w:hAnsi="PT Astra Serif"/>
          <w:szCs w:val="28"/>
        </w:rPr>
      </w:pPr>
      <w:r w:rsidRPr="00A16FE8">
        <w:rPr>
          <w:rFonts w:ascii="PT Astra Serif" w:hAnsi="PT Astra Serif"/>
          <w:szCs w:val="28"/>
        </w:rPr>
        <w:t>29</w:t>
      </w:r>
      <w:r w:rsidR="00A92964" w:rsidRPr="00A16FE8">
        <w:rPr>
          <w:rFonts w:ascii="PT Astra Serif" w:hAnsi="PT Astra Serif"/>
          <w:szCs w:val="28"/>
        </w:rPr>
        <w:t xml:space="preserve"> </w:t>
      </w:r>
      <w:r w:rsidRPr="00A16FE8">
        <w:rPr>
          <w:rFonts w:ascii="PT Astra Serif" w:hAnsi="PT Astra Serif"/>
          <w:szCs w:val="28"/>
        </w:rPr>
        <w:t>февраля</w:t>
      </w:r>
      <w:r w:rsidR="00AC7092" w:rsidRPr="00A16FE8">
        <w:rPr>
          <w:rFonts w:ascii="PT Astra Serif" w:hAnsi="PT Astra Serif"/>
          <w:szCs w:val="28"/>
        </w:rPr>
        <w:t xml:space="preserve"> 202</w:t>
      </w:r>
      <w:r w:rsidRPr="00A16FE8">
        <w:rPr>
          <w:rFonts w:ascii="PT Astra Serif" w:hAnsi="PT Astra Serif"/>
          <w:szCs w:val="28"/>
        </w:rPr>
        <w:t>4</w:t>
      </w:r>
      <w:r w:rsidR="00A92964" w:rsidRPr="00A16FE8">
        <w:rPr>
          <w:rFonts w:ascii="PT Astra Serif" w:hAnsi="PT Astra Serif"/>
          <w:szCs w:val="28"/>
        </w:rPr>
        <w:t xml:space="preserve"> </w:t>
      </w:r>
      <w:r w:rsidR="00AC7092" w:rsidRPr="00A16FE8">
        <w:rPr>
          <w:rFonts w:ascii="PT Astra Serif" w:hAnsi="PT Astra Serif"/>
          <w:szCs w:val="28"/>
        </w:rPr>
        <w:t>г.</w:t>
      </w:r>
      <w:r w:rsidR="008B0288" w:rsidRPr="00A16FE8">
        <w:rPr>
          <w:rFonts w:ascii="PT Astra Serif" w:hAnsi="PT Astra Serif"/>
          <w:szCs w:val="28"/>
        </w:rPr>
        <w:t xml:space="preserve">                                                                                          № </w:t>
      </w:r>
      <w:r w:rsidRPr="00A16FE8">
        <w:rPr>
          <w:rFonts w:ascii="PT Astra Serif" w:hAnsi="PT Astra Serif"/>
          <w:szCs w:val="28"/>
        </w:rPr>
        <w:t>103</w:t>
      </w:r>
    </w:p>
    <w:p w:rsidR="008B0288" w:rsidRPr="001B5D7D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8B0288" w:rsidRPr="001B5D7D" w:rsidRDefault="008B0288" w:rsidP="008B0288">
      <w:pPr>
        <w:rPr>
          <w:rFonts w:ascii="PT Astra Serif" w:hAnsi="PT Astra Serif"/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1B5D7D" w:rsidTr="00084B40">
        <w:tc>
          <w:tcPr>
            <w:tcW w:w="9571" w:type="dxa"/>
          </w:tcPr>
          <w:p w:rsidR="008B0288" w:rsidRPr="001B5D7D" w:rsidRDefault="00B0023D" w:rsidP="000C14E1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 утверждении Порядка опубликования районног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о (территориального), районных отраслевых (межотраслевых) соглашений и предложений о присоединении к ним в Ключевском районе</w:t>
            </w:r>
          </w:p>
        </w:tc>
      </w:tr>
    </w:tbl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</w:p>
    <w:p w:rsidR="00F211F4" w:rsidRPr="001B5D7D" w:rsidRDefault="00B0023D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0023D">
        <w:rPr>
          <w:rFonts w:ascii="PT Astra Serif" w:hAnsi="PT Astra Serif" w:cs="Times New Roman"/>
          <w:sz w:val="28"/>
          <w:szCs w:val="28"/>
        </w:rPr>
        <w:t xml:space="preserve">В соответствии со статьей 14 закона Алтайского края от 14.06.2007 № 55-ЗС «О социальном партнерстве в Алтайском крае», руководствуясь </w:t>
      </w:r>
      <w:r>
        <w:rPr>
          <w:rFonts w:ascii="PT Astra Serif" w:hAnsi="PT Astra Serif" w:cs="Times New Roman"/>
          <w:sz w:val="28"/>
          <w:szCs w:val="28"/>
        </w:rPr>
        <w:t>Уставом</w:t>
      </w:r>
      <w:r w:rsidRPr="00B0023D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Ключевский</w:t>
      </w:r>
      <w:r w:rsidRPr="00B0023D">
        <w:rPr>
          <w:rFonts w:ascii="PT Astra Serif" w:hAnsi="PT Astra Serif" w:cs="Times New Roman"/>
          <w:sz w:val="28"/>
          <w:szCs w:val="28"/>
        </w:rPr>
        <w:t xml:space="preserve"> район Алтайского края,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8B0288" w:rsidRPr="001B5D7D">
        <w:rPr>
          <w:rFonts w:ascii="PT Astra Serif" w:hAnsi="PT Astra Serif" w:cs="Times New Roman"/>
          <w:sz w:val="28"/>
          <w:szCs w:val="28"/>
        </w:rPr>
        <w:t>постановляю:</w:t>
      </w:r>
    </w:p>
    <w:p w:rsidR="008B0288" w:rsidRPr="0071473D" w:rsidRDefault="0071473D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71473D">
        <w:rPr>
          <w:rFonts w:ascii="PT Astra Serif" w:eastAsia="Times New Roman" w:hAnsi="PT Astra Serif" w:cs="Times New Roman"/>
          <w:sz w:val="28"/>
          <w:lang w:eastAsia="en-US"/>
        </w:rPr>
        <w:t>Утвердить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ab/>
        <w:t>Порядок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ab/>
        <w:t>опубликования районного</w:t>
      </w:r>
      <w:r w:rsidRPr="0071473D">
        <w:rPr>
          <w:rFonts w:ascii="PT Astra Serif" w:eastAsia="Times New Roman" w:hAnsi="PT Astra Serif" w:cs="Times New Roman"/>
          <w:spacing w:val="-68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(территориального),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отраслевых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(межотраслевых)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соглашений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и</w:t>
      </w:r>
      <w:r w:rsidRPr="0071473D">
        <w:rPr>
          <w:rFonts w:ascii="PT Astra Serif" w:eastAsia="Times New Roman" w:hAnsi="PT Astra Serif" w:cs="Times New Roman"/>
          <w:spacing w:val="-67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предложений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присоединении</w:t>
      </w:r>
      <w:r w:rsidRPr="0071473D">
        <w:rPr>
          <w:rFonts w:ascii="PT Astra Serif" w:eastAsia="Times New Roman" w:hAnsi="PT Astra Serif" w:cs="Times New Roman"/>
          <w:spacing w:val="-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ним</w:t>
      </w:r>
      <w:r w:rsidRPr="0071473D">
        <w:rPr>
          <w:rFonts w:ascii="PT Astra Serif" w:eastAsia="Times New Roman" w:hAnsi="PT Astra Serif" w:cs="Times New Roman"/>
          <w:spacing w:val="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в</w:t>
      </w:r>
      <w:r w:rsidRPr="0071473D">
        <w:rPr>
          <w:rFonts w:ascii="PT Astra Serif" w:eastAsia="Times New Roman" w:hAnsi="PT Astra Serif" w:cs="Times New Roman"/>
          <w:spacing w:val="-4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Ключевском</w:t>
      </w:r>
      <w:r w:rsidRPr="0071473D">
        <w:rPr>
          <w:rFonts w:ascii="PT Astra Serif" w:eastAsia="Times New Roman" w:hAnsi="PT Astra Serif" w:cs="Times New Roman"/>
          <w:spacing w:val="-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районе</w:t>
      </w:r>
      <w:r w:rsidRPr="0071473D">
        <w:rPr>
          <w:rFonts w:ascii="PT Astra Serif" w:eastAsia="Times New Roman" w:hAnsi="PT Astra Serif" w:cs="Times New Roman"/>
          <w:spacing w:val="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(приложение 1)</w:t>
      </w:r>
      <w:r w:rsidR="001459E8" w:rsidRPr="0071473D">
        <w:rPr>
          <w:rFonts w:ascii="PT Astra Serif" w:hAnsi="PT Astra Serif" w:cs="Times New Roman"/>
          <w:sz w:val="28"/>
          <w:szCs w:val="28"/>
        </w:rPr>
        <w:t>.</w:t>
      </w:r>
    </w:p>
    <w:p w:rsidR="008B0288" w:rsidRPr="0071473D" w:rsidRDefault="0071473D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71473D">
        <w:rPr>
          <w:rFonts w:ascii="PT Astra Serif" w:hAnsi="PT Astra Serif" w:cs="Times New Roman"/>
          <w:sz w:val="28"/>
          <w:szCs w:val="28"/>
        </w:rPr>
        <w:t xml:space="preserve">Настоящее постановление опубликовать в установленном законом порядке и разместить на официальном сайте Администрации </w:t>
      </w:r>
      <w:r>
        <w:rPr>
          <w:rFonts w:ascii="PT Astra Serif" w:hAnsi="PT Astra Serif" w:cs="Times New Roman"/>
          <w:sz w:val="28"/>
          <w:szCs w:val="28"/>
        </w:rPr>
        <w:t>Ключевского</w:t>
      </w:r>
      <w:r w:rsidRPr="0071473D">
        <w:rPr>
          <w:rFonts w:ascii="PT Astra Serif" w:hAnsi="PT Astra Serif" w:cs="Times New Roman"/>
          <w:sz w:val="28"/>
          <w:szCs w:val="28"/>
        </w:rPr>
        <w:t xml:space="preserve"> района в сети Интернет.</w:t>
      </w:r>
    </w:p>
    <w:p w:rsidR="00F211F4" w:rsidRPr="001B5D7D" w:rsidRDefault="00B44681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PT Astra Serif" w:hAnsi="PT Astra Serif" w:cs="Times New Roman"/>
          <w:sz w:val="28"/>
          <w:szCs w:val="28"/>
        </w:rPr>
        <w:t>начальника Управления по экономическому развитию и имущественным отношениям Администрации района Фоменко Л.М.</w:t>
      </w:r>
    </w:p>
    <w:p w:rsidR="008B0288" w:rsidRPr="001B5D7D" w:rsidRDefault="008B0288" w:rsidP="0085250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B0288" w:rsidRPr="001B5D7D" w:rsidRDefault="008B0288" w:rsidP="008B0288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</w:t>
      </w:r>
    </w:p>
    <w:p w:rsidR="00100792" w:rsidRPr="001B5D7D" w:rsidRDefault="00100792">
      <w:pPr>
        <w:rPr>
          <w:rFonts w:ascii="PT Astra Serif" w:hAnsi="PT Astra Serif"/>
        </w:rPr>
      </w:pPr>
    </w:p>
    <w:p w:rsidR="00871AEC" w:rsidRDefault="00871AEC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871AEC" w:rsidRDefault="00871AEC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871AEC" w:rsidRDefault="00871AEC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71473D" w:rsidRPr="00871AEC" w:rsidRDefault="0098055C" w:rsidP="00871AEC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1B5D7D">
        <w:rPr>
          <w:rFonts w:ascii="PT Astra Serif" w:hAnsi="PT Astra Serif" w:cs="Times New Roman"/>
          <w:color w:val="000000" w:themeColor="text1"/>
          <w:sz w:val="20"/>
          <w:szCs w:val="20"/>
        </w:rPr>
        <w:t>Горбатенко Александр Александрович</w:t>
      </w:r>
    </w:p>
    <w:p w:rsidR="0071473D" w:rsidRDefault="0071473D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71473D" w:rsidRDefault="0071473D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Приложение №1</w:t>
      </w:r>
    </w:p>
    <w:p w:rsidR="00DF35BF" w:rsidRPr="001B5D7D" w:rsidRDefault="00DF35BF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5738E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100792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A16FE8" w:rsidRPr="00A16FE8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103</w:t>
      </w:r>
      <w:r w:rsidR="00947FF4" w:rsidRPr="00A16FE8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A16FE8" w:rsidRPr="00A16FE8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29.02.2024</w:t>
      </w:r>
      <w:r w:rsidR="00BF4269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Pr="001B5D7D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CB20B0" w:rsidRPr="001B5D7D" w:rsidRDefault="00CB20B0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1473D" w:rsidRDefault="0071473D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71473D" w:rsidRPr="0071473D" w:rsidRDefault="0071473D" w:rsidP="0071473D">
      <w:pPr>
        <w:widowControl w:val="0"/>
        <w:autoSpaceDE w:val="0"/>
        <w:autoSpaceDN w:val="0"/>
        <w:spacing w:after="0" w:line="240" w:lineRule="auto"/>
        <w:ind w:left="1497" w:right="1523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Порядок</w:t>
      </w:r>
    </w:p>
    <w:p w:rsidR="0071473D" w:rsidRPr="0071473D" w:rsidRDefault="0071473D" w:rsidP="0071473D">
      <w:pPr>
        <w:widowControl w:val="0"/>
        <w:autoSpaceDE w:val="0"/>
        <w:autoSpaceDN w:val="0"/>
        <w:spacing w:before="2" w:after="0" w:line="240" w:lineRule="auto"/>
        <w:ind w:left="509" w:right="533" w:hanging="1"/>
        <w:jc w:val="center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опубликования районного (территориального), районных отраслевых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(межотраслевых) соглашений и предложений о присоединении к ним в</w:t>
      </w:r>
      <w:r w:rsidRPr="0071473D">
        <w:rPr>
          <w:rFonts w:ascii="PT Astra Serif" w:eastAsia="Times New Roman" w:hAnsi="PT Astra Serif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pacing w:val="-67"/>
          <w:sz w:val="28"/>
          <w:szCs w:val="28"/>
          <w:lang w:eastAsia="en-US"/>
        </w:rPr>
        <w:t xml:space="preserve">      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Ключевском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районе</w:t>
      </w:r>
    </w:p>
    <w:p w:rsidR="0071473D" w:rsidRPr="0071473D" w:rsidRDefault="0071473D" w:rsidP="0071473D">
      <w:pPr>
        <w:widowControl w:val="0"/>
        <w:autoSpaceDE w:val="0"/>
        <w:autoSpaceDN w:val="0"/>
        <w:spacing w:before="1" w:after="0" w:line="240" w:lineRule="auto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71473D" w:rsidRPr="0071473D" w:rsidRDefault="0071473D" w:rsidP="0071473D">
      <w:pPr>
        <w:widowControl w:val="0"/>
        <w:numPr>
          <w:ilvl w:val="0"/>
          <w:numId w:val="6"/>
        </w:numPr>
        <w:tabs>
          <w:tab w:val="left" w:pos="1205"/>
        </w:tabs>
        <w:autoSpaceDE w:val="0"/>
        <w:autoSpaceDN w:val="0"/>
        <w:spacing w:after="0" w:line="240" w:lineRule="auto"/>
        <w:ind w:right="125" w:firstLine="568"/>
        <w:jc w:val="both"/>
        <w:rPr>
          <w:rFonts w:ascii="PT Astra Serif" w:eastAsia="Times New Roman" w:hAnsi="PT Astra Serif" w:cs="Times New Roman"/>
          <w:sz w:val="24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lang w:eastAsia="en-US"/>
        </w:rPr>
        <w:t>Настоящий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Порядок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устанавливает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правила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опубликования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районного,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отраслевых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(межотраслевых)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соглашений,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стороной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которых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является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Администрация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z w:val="28"/>
          <w:lang w:eastAsia="en-US"/>
        </w:rPr>
        <w:t>Ключевского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района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Алтайского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края,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и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предложений</w:t>
      </w:r>
      <w:r w:rsidRPr="0071473D">
        <w:rPr>
          <w:rFonts w:ascii="PT Astra Serif" w:eastAsia="Times New Roman" w:hAnsi="PT Astra Serif" w:cs="Times New Roman"/>
          <w:spacing w:val="-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</w:t>
      </w:r>
      <w:r w:rsidRPr="0071473D">
        <w:rPr>
          <w:rFonts w:ascii="PT Astra Serif" w:eastAsia="Times New Roman" w:hAnsi="PT Astra Serif" w:cs="Times New Roman"/>
          <w:spacing w:val="-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присоединении</w:t>
      </w:r>
      <w:r w:rsidRPr="0071473D">
        <w:rPr>
          <w:rFonts w:ascii="PT Astra Serif" w:eastAsia="Times New Roman" w:hAnsi="PT Astra Serif" w:cs="Times New Roman"/>
          <w:spacing w:val="-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</w:t>
      </w:r>
      <w:r w:rsidRPr="0071473D">
        <w:rPr>
          <w:rFonts w:ascii="PT Astra Serif" w:eastAsia="Times New Roman" w:hAnsi="PT Astra Serif" w:cs="Times New Roman"/>
          <w:spacing w:val="-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ним.</w:t>
      </w:r>
    </w:p>
    <w:p w:rsidR="0071473D" w:rsidRPr="0071473D" w:rsidRDefault="0071473D" w:rsidP="0071473D">
      <w:pPr>
        <w:widowControl w:val="0"/>
        <w:autoSpaceDE w:val="0"/>
        <w:autoSpaceDN w:val="0"/>
        <w:spacing w:before="240" w:after="0" w:line="240" w:lineRule="auto"/>
        <w:ind w:left="100" w:right="117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Районное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(территориальное),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районные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отраслевые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(межотраслевые)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соглашения, а также вносимые в них изменения подлежат опубликованию на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интернет-сайте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Администрации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Ключевского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района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в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срок,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установленный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соглашением,</w:t>
      </w:r>
      <w:r w:rsidRPr="0071473D">
        <w:rPr>
          <w:rFonts w:ascii="PT Astra Serif" w:eastAsia="Times New Roman" w:hAnsi="PT Astra Serif" w:cs="Times New Roman"/>
          <w:spacing w:val="-2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или</w:t>
      </w:r>
      <w:r w:rsidRPr="0071473D">
        <w:rPr>
          <w:rFonts w:ascii="PT Astra Serif" w:eastAsia="Times New Roman" w:hAnsi="PT Astra Serif" w:cs="Times New Roman"/>
          <w:spacing w:val="-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в течение</w:t>
      </w:r>
      <w:r w:rsidRPr="0071473D">
        <w:rPr>
          <w:rFonts w:ascii="PT Astra Serif" w:eastAsia="Times New Roman" w:hAnsi="PT Astra Serif" w:cs="Times New Roman"/>
          <w:spacing w:val="-3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7 календарных</w:t>
      </w:r>
      <w:r w:rsidRPr="0071473D">
        <w:rPr>
          <w:rFonts w:ascii="PT Astra Serif" w:eastAsia="Times New Roman" w:hAnsi="PT Astra Serif" w:cs="Times New Roman"/>
          <w:spacing w:val="-4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дней</w:t>
      </w:r>
      <w:r w:rsidRPr="0071473D">
        <w:rPr>
          <w:rFonts w:ascii="PT Astra Serif" w:eastAsia="Times New Roman" w:hAnsi="PT Astra Serif" w:cs="Times New Roman"/>
          <w:spacing w:val="-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со</w:t>
      </w:r>
      <w:r w:rsidRPr="0071473D">
        <w:rPr>
          <w:rFonts w:ascii="PT Astra Serif" w:eastAsia="Times New Roman" w:hAnsi="PT Astra Serif" w:cs="Times New Roman"/>
          <w:spacing w:val="-4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дня</w:t>
      </w:r>
      <w:r w:rsidRPr="0071473D">
        <w:rPr>
          <w:rFonts w:ascii="PT Astra Serif" w:eastAsia="Times New Roman" w:hAnsi="PT Astra Serif" w:cs="Times New Roman"/>
          <w:spacing w:val="1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их</w:t>
      </w:r>
      <w:r w:rsidRPr="0071473D">
        <w:rPr>
          <w:rFonts w:ascii="PT Astra Serif" w:eastAsia="Times New Roman" w:hAnsi="PT Astra Serif" w:cs="Times New Roman"/>
          <w:spacing w:val="2"/>
          <w:sz w:val="28"/>
          <w:szCs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szCs w:val="28"/>
          <w:lang w:eastAsia="en-US"/>
        </w:rPr>
        <w:t>регистрации.</w:t>
      </w:r>
    </w:p>
    <w:p w:rsidR="0071473D" w:rsidRPr="0071473D" w:rsidRDefault="0071473D" w:rsidP="0071473D">
      <w:pPr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before="240" w:after="0" w:line="240" w:lineRule="auto"/>
        <w:ind w:right="125" w:firstLine="540"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lang w:eastAsia="en-US"/>
        </w:rPr>
        <w:t>Право направить текст соглашения и сведения о его регистрации для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опубликования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в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газете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«</w:t>
      </w:r>
      <w:r>
        <w:rPr>
          <w:rFonts w:ascii="PT Astra Serif" w:eastAsia="Times New Roman" w:hAnsi="PT Astra Serif" w:cs="Times New Roman"/>
          <w:sz w:val="28"/>
          <w:lang w:eastAsia="en-US"/>
        </w:rPr>
        <w:t>Степной маяк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»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имеет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Администрация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="001E5234">
        <w:rPr>
          <w:rFonts w:ascii="PT Astra Serif" w:eastAsia="Times New Roman" w:hAnsi="PT Astra Serif" w:cs="Times New Roman"/>
          <w:sz w:val="28"/>
          <w:lang w:eastAsia="en-US"/>
        </w:rPr>
        <w:t>Ключевского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района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Алтайского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края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в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отношении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районного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соглашения,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а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также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вносимых в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него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изменений.</w:t>
      </w:r>
    </w:p>
    <w:p w:rsidR="0071473D" w:rsidRDefault="0071473D" w:rsidP="0071473D">
      <w:pPr>
        <w:widowControl w:val="0"/>
        <w:numPr>
          <w:ilvl w:val="0"/>
          <w:numId w:val="6"/>
        </w:numPr>
        <w:tabs>
          <w:tab w:val="left" w:pos="1289"/>
        </w:tabs>
        <w:autoSpaceDE w:val="0"/>
        <w:autoSpaceDN w:val="0"/>
        <w:spacing w:before="241" w:after="0" w:line="240" w:lineRule="auto"/>
        <w:ind w:right="122" w:firstLine="540"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71473D">
        <w:rPr>
          <w:rFonts w:ascii="PT Astra Serif" w:eastAsia="Times New Roman" w:hAnsi="PT Astra Serif" w:cs="Times New Roman"/>
          <w:sz w:val="28"/>
          <w:lang w:eastAsia="en-US"/>
        </w:rPr>
        <w:t>После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опубликования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районного,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отраслевых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(межотраслевых)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соглашений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стороны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решению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районной,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районных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отраслевых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(межотраслевых)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трехсторонних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комиссий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по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регулированию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социально-трудовых отношений вправе предложить Администрации района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обратиться к работодателям, осуществляющим деятельность на территории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="001E5234">
        <w:rPr>
          <w:rFonts w:ascii="PT Astra Serif" w:eastAsia="Times New Roman" w:hAnsi="PT Astra Serif" w:cs="Times New Roman"/>
          <w:sz w:val="28"/>
          <w:lang w:eastAsia="en-US"/>
        </w:rPr>
        <w:t>Ключевского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 xml:space="preserve"> района и (или) в соответствующей отрасли и не участвовавшим в</w:t>
      </w:r>
      <w:r w:rsidRPr="0071473D">
        <w:rPr>
          <w:rFonts w:ascii="PT Astra Serif" w:eastAsia="Times New Roman" w:hAnsi="PT Astra Serif" w:cs="Times New Roman"/>
          <w:spacing w:val="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заключении</w:t>
      </w:r>
      <w:r w:rsidRPr="0071473D">
        <w:rPr>
          <w:rFonts w:ascii="PT Astra Serif" w:eastAsia="Times New Roman" w:hAnsi="PT Astra Serif" w:cs="Times New Roman"/>
          <w:spacing w:val="-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соглашения,</w:t>
      </w:r>
      <w:r w:rsidRPr="0071473D">
        <w:rPr>
          <w:rFonts w:ascii="PT Astra Serif" w:eastAsia="Times New Roman" w:hAnsi="PT Astra Serif" w:cs="Times New Roman"/>
          <w:spacing w:val="2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с</w:t>
      </w:r>
      <w:r w:rsidRPr="0071473D">
        <w:rPr>
          <w:rFonts w:ascii="PT Astra Serif" w:eastAsia="Times New Roman" w:hAnsi="PT Astra Serif" w:cs="Times New Roman"/>
          <w:spacing w:val="-4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предложением</w:t>
      </w:r>
      <w:r w:rsidRPr="0071473D">
        <w:rPr>
          <w:rFonts w:ascii="PT Astra Serif" w:eastAsia="Times New Roman" w:hAnsi="PT Astra Serif" w:cs="Times New Roman"/>
          <w:spacing w:val="-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присоединиться</w:t>
      </w:r>
      <w:r w:rsidRPr="0071473D">
        <w:rPr>
          <w:rFonts w:ascii="PT Astra Serif" w:eastAsia="Times New Roman" w:hAnsi="PT Astra Serif" w:cs="Times New Roman"/>
          <w:spacing w:val="-1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к</w:t>
      </w:r>
      <w:r w:rsidRPr="0071473D">
        <w:rPr>
          <w:rFonts w:ascii="PT Astra Serif" w:eastAsia="Times New Roman" w:hAnsi="PT Astra Serif" w:cs="Times New Roman"/>
          <w:spacing w:val="-3"/>
          <w:sz w:val="28"/>
          <w:lang w:eastAsia="en-US"/>
        </w:rPr>
        <w:t xml:space="preserve"> </w:t>
      </w:r>
      <w:r w:rsidRPr="0071473D">
        <w:rPr>
          <w:rFonts w:ascii="PT Astra Serif" w:eastAsia="Times New Roman" w:hAnsi="PT Astra Serif" w:cs="Times New Roman"/>
          <w:sz w:val="28"/>
          <w:lang w:eastAsia="en-US"/>
        </w:rPr>
        <w:t>нему.</w:t>
      </w:r>
    </w:p>
    <w:p w:rsidR="00947FF4" w:rsidRPr="001E5234" w:rsidRDefault="001E5234" w:rsidP="001E5234">
      <w:pPr>
        <w:widowControl w:val="0"/>
        <w:numPr>
          <w:ilvl w:val="0"/>
          <w:numId w:val="6"/>
        </w:numPr>
        <w:tabs>
          <w:tab w:val="left" w:pos="1289"/>
        </w:tabs>
        <w:autoSpaceDE w:val="0"/>
        <w:autoSpaceDN w:val="0"/>
        <w:spacing w:before="241" w:after="0" w:line="240" w:lineRule="auto"/>
        <w:ind w:right="122" w:firstLine="540"/>
        <w:jc w:val="both"/>
        <w:rPr>
          <w:rFonts w:ascii="PT Astra Serif" w:eastAsia="Times New Roman" w:hAnsi="PT Astra Serif" w:cs="Times New Roman"/>
          <w:sz w:val="28"/>
          <w:lang w:eastAsia="en-US"/>
        </w:rPr>
      </w:pPr>
      <w:r w:rsidRPr="001E5234">
        <w:rPr>
          <w:rFonts w:ascii="PT Astra Serif" w:hAnsi="PT Astra Serif"/>
          <w:sz w:val="28"/>
          <w:szCs w:val="28"/>
        </w:rPr>
        <w:t xml:space="preserve">Предложения о присоединении к районному, районным отраслевым (межотраслевым) соглашениям оформляются в соответствии со статьей 14 закона Алтайского края от 14.06.2007 N 55-ЗС "О социальном партнерстве в Алтайском крае" и </w:t>
      </w:r>
      <w:r w:rsidR="00A16FE8" w:rsidRPr="001E5234">
        <w:rPr>
          <w:rFonts w:ascii="PT Astra Serif" w:hAnsi="PT Astra Serif"/>
          <w:sz w:val="28"/>
          <w:szCs w:val="28"/>
        </w:rPr>
        <w:t>направляются отделом п</w:t>
      </w:r>
      <w:r w:rsidR="00A16FE8" w:rsidRPr="00A16FE8">
        <w:rPr>
          <w:rFonts w:ascii="PT Astra Serif" w:hAnsi="PT Astra Serif"/>
          <w:sz w:val="28"/>
          <w:szCs w:val="28"/>
        </w:rPr>
        <w:t>о</w:t>
      </w:r>
      <w:r w:rsidRPr="00A16FE8">
        <w:rPr>
          <w:rFonts w:ascii="PT Astra Serif" w:hAnsi="PT Astra Serif"/>
          <w:sz w:val="28"/>
          <w:szCs w:val="28"/>
        </w:rPr>
        <w:t xml:space="preserve"> социально-</w:t>
      </w:r>
      <w:r w:rsidR="00A16FE8" w:rsidRPr="00A16FE8">
        <w:rPr>
          <w:rFonts w:ascii="PT Astra Serif" w:hAnsi="PT Astra Serif"/>
          <w:sz w:val="28"/>
          <w:szCs w:val="28"/>
        </w:rPr>
        <w:t>трудовым отношениям А</w:t>
      </w:r>
      <w:r w:rsidRPr="00A16FE8">
        <w:rPr>
          <w:rFonts w:ascii="PT Astra Serif" w:hAnsi="PT Astra Serif"/>
          <w:sz w:val="28"/>
          <w:szCs w:val="28"/>
        </w:rPr>
        <w:t xml:space="preserve">дминистрации </w:t>
      </w:r>
      <w:r w:rsidR="00A16FE8" w:rsidRPr="00A16FE8">
        <w:rPr>
          <w:rFonts w:ascii="PT Astra Serif" w:hAnsi="PT Astra Serif"/>
          <w:sz w:val="28"/>
          <w:szCs w:val="28"/>
        </w:rPr>
        <w:t>Ключевского</w:t>
      </w:r>
      <w:r w:rsidRPr="00A16FE8">
        <w:rPr>
          <w:rFonts w:ascii="PT Astra Serif" w:hAnsi="PT Astra Serif"/>
          <w:sz w:val="28"/>
          <w:szCs w:val="28"/>
        </w:rPr>
        <w:t xml:space="preserve"> района</w:t>
      </w:r>
      <w:r w:rsidRPr="001E5234">
        <w:rPr>
          <w:rFonts w:ascii="PT Astra Serif" w:hAnsi="PT Astra Serif"/>
          <w:sz w:val="28"/>
          <w:szCs w:val="28"/>
        </w:rPr>
        <w:t xml:space="preserve">    в течение 14 календарных дней со дня поступления в газету "</w:t>
      </w:r>
      <w:r>
        <w:rPr>
          <w:rFonts w:ascii="PT Astra Serif" w:hAnsi="PT Astra Serif"/>
          <w:sz w:val="28"/>
          <w:szCs w:val="28"/>
        </w:rPr>
        <w:t>Степной маяк</w:t>
      </w:r>
      <w:r w:rsidRPr="001E5234">
        <w:rPr>
          <w:rFonts w:ascii="PT Astra Serif" w:hAnsi="PT Astra Serif"/>
          <w:sz w:val="28"/>
          <w:szCs w:val="28"/>
        </w:rPr>
        <w:t>" для официального опубликования.</w:t>
      </w:r>
    </w:p>
    <w:sectPr w:rsidR="00947FF4" w:rsidRPr="001E5234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0E0D9D"/>
    <w:multiLevelType w:val="hybridMultilevel"/>
    <w:tmpl w:val="C7EA0A5E"/>
    <w:lvl w:ilvl="0" w:tplc="21D2C4D8">
      <w:start w:val="1"/>
      <w:numFmt w:val="decimal"/>
      <w:lvlText w:val="%1."/>
      <w:lvlJc w:val="left"/>
      <w:pPr>
        <w:ind w:left="100" w:hanging="536"/>
        <w:jc w:val="left"/>
      </w:pPr>
      <w:rPr>
        <w:rFonts w:hint="default"/>
        <w:w w:val="100"/>
        <w:lang w:val="ru-RU" w:eastAsia="en-US" w:bidi="ar-SA"/>
      </w:rPr>
    </w:lvl>
    <w:lvl w:ilvl="1" w:tplc="14EAAFC0">
      <w:numFmt w:val="bullet"/>
      <w:lvlText w:val="•"/>
      <w:lvlJc w:val="left"/>
      <w:pPr>
        <w:ind w:left="1048" w:hanging="536"/>
      </w:pPr>
      <w:rPr>
        <w:rFonts w:hint="default"/>
        <w:lang w:val="ru-RU" w:eastAsia="en-US" w:bidi="ar-SA"/>
      </w:rPr>
    </w:lvl>
    <w:lvl w:ilvl="2" w:tplc="F75C04DA">
      <w:numFmt w:val="bullet"/>
      <w:lvlText w:val="•"/>
      <w:lvlJc w:val="left"/>
      <w:pPr>
        <w:ind w:left="1996" w:hanging="536"/>
      </w:pPr>
      <w:rPr>
        <w:rFonts w:hint="default"/>
        <w:lang w:val="ru-RU" w:eastAsia="en-US" w:bidi="ar-SA"/>
      </w:rPr>
    </w:lvl>
    <w:lvl w:ilvl="3" w:tplc="593E1170">
      <w:numFmt w:val="bullet"/>
      <w:lvlText w:val="•"/>
      <w:lvlJc w:val="left"/>
      <w:pPr>
        <w:ind w:left="2945" w:hanging="536"/>
      </w:pPr>
      <w:rPr>
        <w:rFonts w:hint="default"/>
        <w:lang w:val="ru-RU" w:eastAsia="en-US" w:bidi="ar-SA"/>
      </w:rPr>
    </w:lvl>
    <w:lvl w:ilvl="4" w:tplc="36826B70">
      <w:numFmt w:val="bullet"/>
      <w:lvlText w:val="•"/>
      <w:lvlJc w:val="left"/>
      <w:pPr>
        <w:ind w:left="3893" w:hanging="536"/>
      </w:pPr>
      <w:rPr>
        <w:rFonts w:hint="default"/>
        <w:lang w:val="ru-RU" w:eastAsia="en-US" w:bidi="ar-SA"/>
      </w:rPr>
    </w:lvl>
    <w:lvl w:ilvl="5" w:tplc="1A64AD82">
      <w:numFmt w:val="bullet"/>
      <w:lvlText w:val="•"/>
      <w:lvlJc w:val="left"/>
      <w:pPr>
        <w:ind w:left="4842" w:hanging="536"/>
      </w:pPr>
      <w:rPr>
        <w:rFonts w:hint="default"/>
        <w:lang w:val="ru-RU" w:eastAsia="en-US" w:bidi="ar-SA"/>
      </w:rPr>
    </w:lvl>
    <w:lvl w:ilvl="6" w:tplc="FC7818E2">
      <w:numFmt w:val="bullet"/>
      <w:lvlText w:val="•"/>
      <w:lvlJc w:val="left"/>
      <w:pPr>
        <w:ind w:left="5790" w:hanging="536"/>
      </w:pPr>
      <w:rPr>
        <w:rFonts w:hint="default"/>
        <w:lang w:val="ru-RU" w:eastAsia="en-US" w:bidi="ar-SA"/>
      </w:rPr>
    </w:lvl>
    <w:lvl w:ilvl="7" w:tplc="D752EB1A">
      <w:numFmt w:val="bullet"/>
      <w:lvlText w:val="•"/>
      <w:lvlJc w:val="left"/>
      <w:pPr>
        <w:ind w:left="6738" w:hanging="536"/>
      </w:pPr>
      <w:rPr>
        <w:rFonts w:hint="default"/>
        <w:lang w:val="ru-RU" w:eastAsia="en-US" w:bidi="ar-SA"/>
      </w:rPr>
    </w:lvl>
    <w:lvl w:ilvl="8" w:tplc="FE441E74">
      <w:numFmt w:val="bullet"/>
      <w:lvlText w:val="•"/>
      <w:lvlJc w:val="left"/>
      <w:pPr>
        <w:ind w:left="7687" w:hanging="5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23E70"/>
    <w:rsid w:val="00066FA3"/>
    <w:rsid w:val="000C14E1"/>
    <w:rsid w:val="000D417A"/>
    <w:rsid w:val="00100792"/>
    <w:rsid w:val="001459E8"/>
    <w:rsid w:val="00151ADE"/>
    <w:rsid w:val="001B5D7D"/>
    <w:rsid w:val="001C1F36"/>
    <w:rsid w:val="001D4A45"/>
    <w:rsid w:val="001E5234"/>
    <w:rsid w:val="002F7E7F"/>
    <w:rsid w:val="00385951"/>
    <w:rsid w:val="003A015C"/>
    <w:rsid w:val="00464522"/>
    <w:rsid w:val="004652EE"/>
    <w:rsid w:val="004F3F82"/>
    <w:rsid w:val="005016CA"/>
    <w:rsid w:val="005765B8"/>
    <w:rsid w:val="00596110"/>
    <w:rsid w:val="005C624C"/>
    <w:rsid w:val="00642BBF"/>
    <w:rsid w:val="0066368A"/>
    <w:rsid w:val="0068190B"/>
    <w:rsid w:val="0071473D"/>
    <w:rsid w:val="0076734D"/>
    <w:rsid w:val="00777A81"/>
    <w:rsid w:val="00784C8B"/>
    <w:rsid w:val="007D23AF"/>
    <w:rsid w:val="007F5C79"/>
    <w:rsid w:val="00847AFE"/>
    <w:rsid w:val="0085250F"/>
    <w:rsid w:val="00871AEC"/>
    <w:rsid w:val="00885079"/>
    <w:rsid w:val="008A6953"/>
    <w:rsid w:val="008A6A51"/>
    <w:rsid w:val="008B0288"/>
    <w:rsid w:val="0091221E"/>
    <w:rsid w:val="00947FF4"/>
    <w:rsid w:val="0098055C"/>
    <w:rsid w:val="009A0D88"/>
    <w:rsid w:val="009C50BA"/>
    <w:rsid w:val="009D2928"/>
    <w:rsid w:val="00A068AA"/>
    <w:rsid w:val="00A16FE8"/>
    <w:rsid w:val="00A72145"/>
    <w:rsid w:val="00A756A2"/>
    <w:rsid w:val="00A77FE0"/>
    <w:rsid w:val="00A822BD"/>
    <w:rsid w:val="00A9293B"/>
    <w:rsid w:val="00A92964"/>
    <w:rsid w:val="00AA3B95"/>
    <w:rsid w:val="00AC7092"/>
    <w:rsid w:val="00AD2564"/>
    <w:rsid w:val="00B0023D"/>
    <w:rsid w:val="00B11D07"/>
    <w:rsid w:val="00B44681"/>
    <w:rsid w:val="00BC4DEF"/>
    <w:rsid w:val="00BF4269"/>
    <w:rsid w:val="00C00540"/>
    <w:rsid w:val="00C029DB"/>
    <w:rsid w:val="00CB20B0"/>
    <w:rsid w:val="00CF332C"/>
    <w:rsid w:val="00D82D6E"/>
    <w:rsid w:val="00DB43FD"/>
    <w:rsid w:val="00DC0DE9"/>
    <w:rsid w:val="00DE6DA8"/>
    <w:rsid w:val="00DF35BF"/>
    <w:rsid w:val="00E05776"/>
    <w:rsid w:val="00E5738E"/>
    <w:rsid w:val="00E6373F"/>
    <w:rsid w:val="00F0512E"/>
    <w:rsid w:val="00F211F4"/>
    <w:rsid w:val="00F75390"/>
    <w:rsid w:val="00FA3875"/>
    <w:rsid w:val="00FA3C7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81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6DA12-B673-4170-856F-A4624482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2024-03-14T09:22:00Z</cp:lastPrinted>
  <dcterms:created xsi:type="dcterms:W3CDTF">2024-05-07T01:53:00Z</dcterms:created>
  <dcterms:modified xsi:type="dcterms:W3CDTF">2024-05-07T01:53:00Z</dcterms:modified>
</cp:coreProperties>
</file>