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CD" w:rsidRPr="00E603FE" w:rsidRDefault="00D05DCD" w:rsidP="0041175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603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АДМИНИСТРАЦИЯ КЛЮЧЕВСКОГО РАЙОНА</w:t>
      </w:r>
    </w:p>
    <w:p w:rsidR="00D05DCD" w:rsidRPr="00E603FE" w:rsidRDefault="00D05DCD" w:rsidP="00D05DCD">
      <w:pPr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E603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АЛТАЙСКОГО КРАЯ</w:t>
      </w:r>
      <w:r w:rsidRPr="00E603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</w:t>
      </w:r>
      <w:r w:rsidRPr="00E603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D05DCD" w:rsidRPr="00E603FE" w:rsidRDefault="00D05DCD" w:rsidP="00D05DCD">
      <w:pPr>
        <w:pStyle w:val="9"/>
        <w:jc w:val="center"/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</w:rPr>
      </w:pPr>
      <w:proofErr w:type="gramStart"/>
      <w:r w:rsidRPr="00E603FE"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</w:rPr>
        <w:t>П</w:t>
      </w:r>
      <w:proofErr w:type="gramEnd"/>
      <w:r w:rsidRPr="00E603FE"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</w:rPr>
        <w:t xml:space="preserve"> О С Т А Н О В Л Е Н И Е</w:t>
      </w:r>
    </w:p>
    <w:p w:rsidR="00D05DCD" w:rsidRPr="00E603FE" w:rsidRDefault="00D05DCD" w:rsidP="00D05D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5DCD" w:rsidRPr="00E603FE" w:rsidRDefault="00D05DCD" w:rsidP="00D05D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03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B1904" w:rsidRPr="00E603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5C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B1904" w:rsidRPr="00E603F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15C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1904" w:rsidRPr="00E603F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15CC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1904" w:rsidRPr="00E603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03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77482" w:rsidRPr="00E603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603F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15CCB">
        <w:rPr>
          <w:rFonts w:ascii="Times New Roman" w:eastAsia="Times New Roman" w:hAnsi="Times New Roman" w:cs="Times New Roman"/>
          <w:sz w:val="28"/>
          <w:szCs w:val="28"/>
        </w:rPr>
        <w:t>54</w:t>
      </w:r>
    </w:p>
    <w:p w:rsidR="00D05DCD" w:rsidRPr="00E603FE" w:rsidRDefault="00D05DCD" w:rsidP="00D05D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DCD" w:rsidRPr="008E747A" w:rsidRDefault="001D2CE3" w:rsidP="008E747A">
      <w:pPr>
        <w:tabs>
          <w:tab w:val="left" w:pos="9342"/>
        </w:tabs>
        <w:spacing w:after="0" w:line="240" w:lineRule="auto"/>
        <w:ind w:left="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</w:t>
      </w:r>
      <w:proofErr w:type="gramStart"/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E747A" w:rsidRPr="008E74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DCD" w:rsidRPr="008E747A">
        <w:rPr>
          <w:rFonts w:ascii="Times New Roman" w:eastAsia="Times New Roman" w:hAnsi="Times New Roman" w:cs="Times New Roman"/>
          <w:b/>
          <w:sz w:val="28"/>
          <w:szCs w:val="28"/>
        </w:rPr>
        <w:t>с. Ключи</w:t>
      </w:r>
    </w:p>
    <w:p w:rsidR="001D2CE3" w:rsidRPr="008E747A" w:rsidRDefault="00496EE4" w:rsidP="008E747A">
      <w:pPr>
        <w:tabs>
          <w:tab w:val="left" w:pos="9342"/>
        </w:tabs>
        <w:spacing w:after="0" w:line="240" w:lineRule="auto"/>
        <w:ind w:left="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615CCB" w:rsidRPr="008E747A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униципальной </w:t>
      </w:r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>системе</w:t>
      </w:r>
      <w:r w:rsidR="00232641" w:rsidRPr="008E7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>оповещения</w:t>
      </w:r>
      <w:r w:rsidR="00232641" w:rsidRPr="008E7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2641" w:rsidRPr="008E747A" w:rsidRDefault="00496EE4" w:rsidP="008E747A">
      <w:pPr>
        <w:tabs>
          <w:tab w:val="left" w:pos="9342"/>
        </w:tabs>
        <w:spacing w:after="0" w:line="240" w:lineRule="auto"/>
        <w:ind w:left="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>населения</w:t>
      </w:r>
      <w:r w:rsidR="00615CCB" w:rsidRPr="008E74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747A">
        <w:rPr>
          <w:rFonts w:ascii="Times New Roman" w:eastAsia="Times New Roman" w:hAnsi="Times New Roman" w:cs="Times New Roman"/>
          <w:b/>
          <w:sz w:val="28"/>
          <w:szCs w:val="28"/>
        </w:rPr>
        <w:t>Ключевского района Алтайского края</w:t>
      </w:r>
    </w:p>
    <w:p w:rsidR="0081029C" w:rsidRDefault="00232641" w:rsidP="00F8123F">
      <w:pPr>
        <w:spacing w:after="240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603F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D05DCD" w:rsidRPr="00E603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</w:t>
      </w:r>
      <w:proofErr w:type="gramStart"/>
      <w:r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с федеральными </w:t>
      </w:r>
      <w:r w:rsidR="0081029C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законами </w:t>
      </w:r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Российской Федерации </w:t>
      </w:r>
      <w:r w:rsidR="0081029C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>от</w:t>
      </w:r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5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21 декабря 1994 г. N 68-ФЗ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6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12 февраля 1998 г. N 28-ФЗ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"О гражданской обороне", </w:t>
      </w:r>
      <w:hyperlink r:id="rId7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7 июля 2003 г. N 126-ФЗ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"О связи", </w:t>
      </w:r>
      <w:hyperlink r:id="rId8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6 октября 2003 г. N 131-ФЗ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"Об общих принципах организации местного самоуправления в Российской</w:t>
      </w:r>
      <w:proofErr w:type="gramEnd"/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Федерации", </w:t>
      </w:r>
      <w:hyperlink r:id="rId9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Законом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Российской Федерации от 27 декабря 1991 г. N 2124-1 "О средствах массовой информации", </w:t>
      </w:r>
      <w:hyperlink r:id="rId10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13 ноября 2012 г. N 1522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Правительства Российской Федерации </w:t>
      </w:r>
      <w:hyperlink r:id="rId11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30 декабря 2003 г. N 794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"О единой государственной системе предупреждения и ликвидации чрезвычайных ситуаций", </w:t>
      </w:r>
      <w:hyperlink r:id="rId12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от 26 ноября</w:t>
        </w:r>
        <w:proofErr w:type="gramEnd"/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proofErr w:type="gramStart"/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2007 г. N 804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"Об утверждении Положения о гражданской обороне в Российской Федерации", </w:t>
      </w:r>
      <w:hyperlink r:id="rId13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МЧС России и Министерства цифрового развития, связи и массовых коммуникаций РФ от 31 июля 2020 г. N 578/365 "Об утверждении Положения о системах оповещения населения"</w:t>
        </w:r>
      </w:hyperlink>
      <w:r w:rsidR="00225627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hyperlink r:id="rId14" w:history="1"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МЧС России и Министерства цифрового развития, связи и массовых коммуникаций РФ от 31 июля 2020 г. N 579/366</w:t>
        </w:r>
        <w:proofErr w:type="gramEnd"/>
        <w:r w:rsidR="00225627" w:rsidRPr="00E2558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"Об утверждении Положения по организации эксплуатационно-технического обслуживания систем оповещения населения"</w:t>
        </w:r>
      </w:hyperlink>
      <w:r w:rsidR="00F8123F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поддержания в состоянии постоянной готовности к использованию системы опов</w:t>
      </w:r>
      <w:r w:rsidR="0081029C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>ещения населения Ключевского района</w:t>
      </w:r>
      <w:r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обеспечения доведения до органов управления и населения информации, сигналов оповещения в мирное и</w:t>
      </w:r>
      <w:r w:rsidR="0081029C" w:rsidRPr="00E255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военное время</w:t>
      </w:r>
      <w:r w:rsidR="0081029C" w:rsidRPr="00E2558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постановляю:</w:t>
      </w:r>
      <w:r w:rsidR="008102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8102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 </w:t>
      </w:r>
      <w:r w:rsidRPr="002326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Утвердить прил</w:t>
      </w:r>
      <w:r w:rsidR="008102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агаемое Положение о </w:t>
      </w:r>
      <w:r w:rsidR="00EE06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муниципальной </w:t>
      </w:r>
      <w:r w:rsidRPr="002326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системе оповещения </w:t>
      </w:r>
      <w:r w:rsidR="008102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2326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населения</w:t>
      </w:r>
      <w:r w:rsidR="008102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F812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муниципального образования </w:t>
      </w:r>
      <w:r w:rsidR="008102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Ключевск</w:t>
      </w:r>
      <w:r w:rsidR="00F812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ой </w:t>
      </w:r>
      <w:r w:rsidR="008102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район Алтайского края.</w:t>
      </w:r>
    </w:p>
    <w:p w:rsidR="0081029C" w:rsidRDefault="0081029C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32641" w:rsidRDefault="0081029C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   </w:t>
      </w:r>
      <w:proofErr w:type="gramStart"/>
      <w:r w:rsidR="004117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="004117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исполнением настоящего постановления </w:t>
      </w:r>
      <w:r w:rsidR="00EE06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оставляю за собой.</w:t>
      </w:r>
    </w:p>
    <w:p w:rsidR="00411756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1756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E06DA" w:rsidRDefault="00EE06DA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E06DA" w:rsidRDefault="00EE06DA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11756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района                                                                                  Д.А. Леснов</w:t>
      </w:r>
    </w:p>
    <w:p w:rsidR="00411756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411756" w:rsidRDefault="00411756" w:rsidP="002326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EE06DA" w:rsidRDefault="00411756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</w:t>
      </w:r>
      <w:r w:rsidR="0070625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</w:t>
      </w:r>
      <w:r w:rsidR="000B190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</w:t>
      </w: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E06DA" w:rsidRDefault="00EE06DA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E25584" w:rsidRPr="00E25584" w:rsidRDefault="00E25584" w:rsidP="00E25584">
      <w:pPr>
        <w:spacing w:after="240"/>
        <w:ind w:firstLine="567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E2558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ельников Сергей Васильевич</w:t>
      </w:r>
    </w:p>
    <w:p w:rsidR="00EE06DA" w:rsidRDefault="000B1904" w:rsidP="00E25584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lastRenderedPageBreak/>
        <w:t xml:space="preserve">  </w:t>
      </w:r>
      <w:r w:rsidR="00EE06D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                          Приложение </w:t>
      </w:r>
    </w:p>
    <w:p w:rsidR="00EE06DA" w:rsidRDefault="00EE06DA" w:rsidP="00EE06D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               к постановлению а</w:t>
      </w:r>
      <w:r w:rsidR="0041175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дминистрации</w:t>
      </w:r>
    </w:p>
    <w:p w:rsidR="00190975" w:rsidRDefault="00EE06DA" w:rsidP="00EE06D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       </w:t>
      </w:r>
      <w:r w:rsidR="0019097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Ключевского </w:t>
      </w:r>
      <w:r w:rsidR="000B190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Алтайского </w:t>
      </w:r>
    </w:p>
    <w:p w:rsidR="00411756" w:rsidRDefault="00190975" w:rsidP="00EE06D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                </w:t>
      </w:r>
      <w:r w:rsidR="00EE06D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от 04.02.2021 №54</w:t>
      </w:r>
    </w:p>
    <w:p w:rsidR="00411756" w:rsidRDefault="00411756" w:rsidP="00EE06D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</w:t>
      </w:r>
      <w:r w:rsidR="0070625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</w:t>
      </w:r>
      <w:r w:rsidR="000B190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</w:t>
      </w:r>
      <w:r w:rsidR="00EE06D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</w:t>
      </w:r>
      <w:r w:rsidR="000B190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</w:p>
    <w:p w:rsidR="00411756" w:rsidRDefault="00411756" w:rsidP="0041175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                                                                         </w:t>
      </w:r>
    </w:p>
    <w:p w:rsidR="00411756" w:rsidRDefault="00411756" w:rsidP="004117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190975" w:rsidRPr="00E25584" w:rsidRDefault="00190975" w:rsidP="0019097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58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90975" w:rsidRPr="00E25584" w:rsidRDefault="00190975" w:rsidP="0019097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584">
        <w:rPr>
          <w:rFonts w:ascii="Times New Roman" w:eastAsia="Calibri" w:hAnsi="Times New Roman" w:cs="Times New Roman"/>
          <w:b/>
          <w:sz w:val="28"/>
          <w:szCs w:val="28"/>
        </w:rPr>
        <w:t>о муниципальной системе оповещения населения муниципального образования Ключевской район Алтайского края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975" w:rsidRDefault="00E25584" w:rsidP="00E255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58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2558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90975" w:rsidRPr="00E2558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25584" w:rsidRPr="00E25584" w:rsidRDefault="00E25584" w:rsidP="00E255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975" w:rsidRPr="00190975" w:rsidRDefault="00190975" w:rsidP="00E255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Положение о муниципальной системе оповещения населения муниципального образования Ключевской район Алтайского края разработано в соответствии с федеральными законами Российской Федерации </w:t>
      </w:r>
      <w:hyperlink r:id="rId15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от 21 декабря 1994 г. N 68-ФЗ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16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от 12 февраля 1998 г. N 28-ФЗ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"О гражданской обороне", </w:t>
      </w:r>
      <w:hyperlink r:id="rId17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от 7 июля 2003 г. N 126-ФЗ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"О связи", </w:t>
      </w:r>
      <w:hyperlink r:id="rId18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от 6</w:t>
        </w:r>
        <w:proofErr w:type="gramEnd"/>
        <w:r w:rsidRPr="00190975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proofErr w:type="gramStart"/>
        <w:r w:rsidRPr="00190975">
          <w:rPr>
            <w:rFonts w:ascii="Times New Roman" w:eastAsia="Calibri" w:hAnsi="Times New Roman" w:cs="Times New Roman"/>
            <w:sz w:val="28"/>
            <w:szCs w:val="28"/>
          </w:rPr>
          <w:t>октября 2003 г. N 131-ФЗ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9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27 декабря 1991 г. N 2124-1 "О средствах массовой информации", </w:t>
      </w:r>
      <w:hyperlink r:id="rId20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от 13 ноября 2012 г. N 1522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Правительства Российской Федерации </w:t>
      </w:r>
      <w:hyperlink r:id="rId21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от 30 декабря 2003 г. N</w:t>
        </w:r>
        <w:proofErr w:type="gramEnd"/>
        <w:r w:rsidRPr="00190975">
          <w:rPr>
            <w:rFonts w:ascii="Times New Roman" w:eastAsia="Calibri" w:hAnsi="Times New Roman" w:cs="Times New Roman"/>
            <w:sz w:val="28"/>
            <w:szCs w:val="28"/>
          </w:rPr>
          <w:t> </w:t>
        </w:r>
        <w:proofErr w:type="gramStart"/>
        <w:r w:rsidRPr="00190975">
          <w:rPr>
            <w:rFonts w:ascii="Times New Roman" w:eastAsia="Calibri" w:hAnsi="Times New Roman" w:cs="Times New Roman"/>
            <w:sz w:val="28"/>
            <w:szCs w:val="28"/>
          </w:rPr>
          <w:t>794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"О единой государственной системе предупреждения и ликвидации чрезвычайных ситуаций", </w:t>
      </w:r>
      <w:hyperlink r:id="rId22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от 26 ноября 2007 г. N 804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"Об утверждении Положения о гражданской обороне в Российской Федерации", </w:t>
      </w:r>
      <w:hyperlink r:id="rId23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приказом МЧС России и Министерства цифрового развития, связи и массовых коммуникаций РФ от 31 июля 2020 г. N 578/365 "Об утверждении Положения о системах оповещения населения"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4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приказом МЧС России и Министерства цифрового развития</w:t>
        </w:r>
        <w:proofErr w:type="gramEnd"/>
        <w:r w:rsidRPr="00190975">
          <w:rPr>
            <w:rFonts w:ascii="Times New Roman" w:eastAsia="Calibri" w:hAnsi="Times New Roman" w:cs="Times New Roman"/>
            <w:sz w:val="28"/>
            <w:szCs w:val="28"/>
          </w:rPr>
          <w:t>, связи и массовых коммуникаций РФ от 31 июля 2020 г. N 579/366 "Об утверждении Положения по организации эксплуатационно-технического обслуживания систем оповещения населения"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, законами и иными нормативными правовыми актами Алтайского края. </w:t>
      </w:r>
      <w:bookmarkStart w:id="0" w:name="sub_1002"/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2. Положение определяет назначение, состав, задачи и требования к системе оповещения населения муниципального образования Ключевской район Алтайского края, порядок её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задействования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и поддержания в состоянии постоянной готовности, порядок реализации мероприятий по её совершенствованию.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03"/>
      <w:bookmarkEnd w:id="0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   3.  В настоящем Положении используются следующие понятия: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</w:t>
      </w:r>
      <w:r w:rsidRPr="00190975">
        <w:rPr>
          <w:rFonts w:ascii="Times New Roman" w:eastAsia="Calibri" w:hAnsi="Times New Roman" w:cs="Times New Roman"/>
          <w:sz w:val="28"/>
          <w:szCs w:val="28"/>
        </w:rPr>
        <w:lastRenderedPageBreak/>
        <w:t>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bookmarkEnd w:id="1"/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районными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  <w:proofErr w:type="gramEnd"/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04"/>
      <w:r w:rsidRPr="00190975">
        <w:rPr>
          <w:rFonts w:ascii="Times New Roman" w:eastAsia="Calibri" w:hAnsi="Times New Roman" w:cs="Times New Roman"/>
          <w:sz w:val="28"/>
          <w:szCs w:val="28"/>
        </w:rPr>
        <w:t>4. Система оповещения представляет собой организационно-техническое объединение сил, сре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>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7"/>
      <w:bookmarkEnd w:id="2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5. Составной частью муниципальной системы оповещения  является муниципальная автоматизированная система централизованного оповещения (далее - МСО) и представляет собой специальный комплекс технических средств оповещения  П-164У. </w:t>
      </w:r>
    </w:p>
    <w:bookmarkEnd w:id="3"/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Границами зоны действия муниципальной системы оповещения являются административные границы муниципального образования Ключевской район Алтайского края.</w:t>
      </w:r>
    </w:p>
    <w:p w:rsid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6. Сопряжение муниципальной системы оповещения населения муниципального образования Ключевской район Алтайского края с региональной системы оповещения обеспечивается Правительством Алтайского края.</w:t>
      </w:r>
    </w:p>
    <w:p w:rsid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975" w:rsidRPr="00190975" w:rsidRDefault="00190975" w:rsidP="00E25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b/>
          <w:sz w:val="28"/>
          <w:szCs w:val="28"/>
        </w:rPr>
        <w:t>II. Состав, основные задачи и характеристика системы оповещения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975" w:rsidRPr="00190975" w:rsidRDefault="00190975" w:rsidP="0019097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190975">
        <w:rPr>
          <w:rFonts w:ascii="Times New Roman" w:eastAsia="Calibri" w:hAnsi="Times New Roman" w:cs="Times New Roman"/>
          <w:sz w:val="28"/>
          <w:szCs w:val="28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ГО и районного звена ТП РСЧС.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максимального сокращения времени, затрачиваемого на передачу сигналов оповещения создается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муниципальная автоматизированная система централизованного оповещения.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  П-164У. 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 пунктом управления,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расположенном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в ЕДДС муниципального образования Ключевской район Алтайского края. Кроме того, при оповещении населения используются мобильные средства оповещения, сигнальные громкоговорящие устройства на автомобилях экстренных служб, привлекаются старосты сельских населенных пунктов путем проведения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подворовых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обходов.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Управление муниципальной системой оповещения осуществляется с рабочего места оперативного дежурного ЕДДС.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2.2. Основной задачей муниципальной системы оповещения является обеспечение доведения сигналов оповещения и экстренной информации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руководящего состава ГО и звена ТП РСЧС муниципального образования;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сил ГО и районного звена ТП РСЧС муниципального образования;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дежурно-диспетчерских служб организаций и дежурных служб (руководителей) социально значимых объектов;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людей, находящихся на территории муниципального образования.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90975" w:rsidRPr="00190975" w:rsidRDefault="00190975" w:rsidP="00E255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975">
        <w:rPr>
          <w:rFonts w:ascii="Times New Roman" w:eastAsia="Calibri" w:hAnsi="Times New Roman" w:cs="Times New Roman"/>
          <w:b/>
          <w:sz w:val="28"/>
          <w:szCs w:val="28"/>
        </w:rPr>
        <w:t>III. Порядок оповещения   населения муниципального образования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Задействование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по предназначению системы оповещения населения планируется и осуществляется в соответствии с настоящим положением, планом гражданской обороны и защиты населения (планом гражданской обороны) и планами действий по предупреждению и ликвидации чрезвычайных ситуаций. Может быть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задействована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как в мирное, так и в военное время.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18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3.2. Решение на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задействование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муниципальной системы оповещения принимается</w:t>
      </w:r>
      <w:bookmarkEnd w:id="4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главой района или должностным лицом, исполняющим его обязанности, а непосредственные работы по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задействованию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средств оповещения и информирования проводятся ЕДДС.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17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3.3. ЕДДС, получив сигналы оповещения и (или) экстренную информацию, подтверждают получение и немедленно доводят их до главы района, органов управления и сил ГО и звена ТП РСЧС,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организаций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на территории которых могут возникнуть или возникли чрезвычайные ситуации.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19"/>
      <w:bookmarkEnd w:id="5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3.4. Передача сигналов (распоряжений) и экстренной информации оповещения может осуществляться как в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автоматизированном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>, так и в ручном режимах. Приоритетный режим функционирования – автоматизированный, который обеспечивает циркулярное, групповое или выборочное доведение информации и сигналов с использованием специальных технических средств оповещения.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В автоматизированном режиме включение (запуск) муниципальной системы оповещения населения осуществляется оперативным дежурным ЕДДС посредством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задействования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аппаратуры муниципальной системы оповещения населения Ключевского района, а также доведения сигналов оповещения и (или) экстренной информации до руководителей районного </w:t>
      </w:r>
      <w:r w:rsidRPr="00190975">
        <w:rPr>
          <w:rFonts w:ascii="Times New Roman" w:eastAsia="Calibri" w:hAnsi="Times New Roman" w:cs="Times New Roman"/>
          <w:sz w:val="28"/>
          <w:szCs w:val="28"/>
        </w:rPr>
        <w:lastRenderedPageBreak/>
        <w:t>звена ТП РСЧС, глав сельских советов, старост населенных пунктов, организаций (собственников объектов, производства, гидротехнических сооружений), на территории которых могут возникнуть или возникли чрезвычайные ситуации на номера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операторов подвижной (сотовой) и фиксированной  телефонной связи по аппаратуре оповещения и регистрации переговоров по телефонным линиям (PVR-4) согласно заранее сформированных списков оповещения.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В целях гарантированного доведения сигналов оповещения и (или) экстренной информации до органов управления, сил ГО и звена ТП РСЧС, а также населения района применяется ручной режим доведения сигналов оповещения и (или) экстренной информации.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В ручном режиме оперативный дежурный ЕДДС осуществляет доведение сигналов оповещения и (или) экстренной информации следующими способами: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– включением (запуском) оконечных средств оповещения непосредственно с мест их установки;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– подачей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задействованием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громкоговорящих средств автомобилей экстренных оперативных служб, мобильных и носимых средств оповещения и иными доступными способами.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Основные способы оповещения населения: система оповещения PVR-4 (оповещение руководящего состава), используются мобильные средства оповещения, сигнальные громкоговорящие устройства на автомобилях экстренных служб, привлекаются старосты сельских населенных пунктов путем проведения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подворовых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обходов.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Передача сигналов оповещения и экстренной информации осуществляется подачей сигнала "ВНИМАНИЕ ВСЕМ!" путем включения сети электрических сирен и мощных акустических систем длительностью до 3 минут с последующей передачей по всем средствам связи и вещания. </w:t>
      </w:r>
    </w:p>
    <w:bookmarkEnd w:id="6"/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Сигналы оповещения и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экстренная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информации передаются непосредственно с рабочих мест ЕДДС района.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Допускается трехкратное повторение этих сообщений. 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Время доведения сигнала и экстренной информации до населения в автоматизированном режиме функционирования не должно превышать 5 мин.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Передача речевой информации должна осуществляться, как правило, профессиональными дикторами, а в случае их отсутствия – должностными лицами уполномоченных организаций.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lastRenderedPageBreak/>
        <w:t>В исключительных, не терпящих отлагательства случаях, допускается передача кратких речевых сообщений непосредственно с пункта управления ЕДДС.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При использовании любого режима оповещения ЕДДС, организации связи осуществляют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ходом оповещения, 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3.5.  В целях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обеспечения готовности системы оповещения населения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в различных режимах функционирования ТП РСЧС основными мероприятиями являются: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3.5.1. При отсутствии угрозы возникновения чрезвычайных ситуаций (режим повседневной деятельности):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поддержание систем оповещения в состоянии постоянной готовности к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задействованию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>, с этой целью периодически проводятся технические проверки готовности к работе систем оповещения;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проведение работ по эксплуатационно-техническому обслуживанию, совершенствованию и развитию систем оповещения населения.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3.5.2. При угрозе возникновения чрезвычайной ситуации (режим повышенной готовности):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усиление состава дежурных служб;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проверка готовности средств оповещения к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экстренному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задействованию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и устранение выявленных недостатков;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подготовка к работе сетей связи и мобильных средств оповещения.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3.5.3. При возникновении и во время ликвидации чрезвычайной ситуации (режим чрезвычайной ситуации):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задействование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систем оповещения населения;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задействование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мобильных средств оповещения в зонах чрезвычайных ситуаций;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проверка состояния технических средств оповещения населения и проведение работ по восстановлению их работоспособности.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975" w:rsidRPr="00190975" w:rsidRDefault="00190975" w:rsidP="00E255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sub_400"/>
      <w:r w:rsidRPr="00190975">
        <w:rPr>
          <w:rFonts w:ascii="Times New Roman" w:eastAsia="Calibri" w:hAnsi="Times New Roman" w:cs="Times New Roman"/>
          <w:b/>
          <w:sz w:val="28"/>
          <w:szCs w:val="28"/>
        </w:rPr>
        <w:t>IV. Поддержание в готовности систем оповещения населения</w:t>
      </w:r>
    </w:p>
    <w:bookmarkEnd w:id="7"/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025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4.1. </w:t>
      </w:r>
      <w:bookmarkStart w:id="9" w:name="sub_1026"/>
      <w:bookmarkEnd w:id="8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Отдел по делам ГО и ЧС и мобилизационной работы: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организует и осуществляет подготовку оперативных дежурных ЕДДС по передаче сигналов оповещения и информации в мирное и военное время;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организует эксплуатационно-технического обслуживание, поддерживает в постоянной готовности и совершенствует технические средства (стационарные и мобильные) системы оповещения;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планирует и организует совместно с организациями связи и радиовещания проверки аппаратуры оповещения;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разрабатывает </w:t>
      </w:r>
      <w:proofErr w:type="spellStart"/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план-графики</w:t>
      </w:r>
      <w:proofErr w:type="spellEnd"/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технических проверок и технического обслуживания;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разрабатывает порядок взаимодействия дежурных служб при передаче сигналов оповещения и информации;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вносит предложения о порядке создания запасов мобильных средств оповещения их необходимых объемах и сроках хранения.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4.2. Организации связи и оповещения на территории района: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обеспечивают техническую готовность аппаратуры оповещения, сре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>язи и радиовещания, каналов и линий связи используемых в муниципальной системе оповещения.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27"/>
      <w:bookmarkEnd w:id="9"/>
      <w:r w:rsidRPr="00190975">
        <w:rPr>
          <w:rFonts w:ascii="Times New Roman" w:eastAsia="Calibri" w:hAnsi="Times New Roman" w:cs="Times New Roman"/>
          <w:sz w:val="28"/>
          <w:szCs w:val="28"/>
        </w:rPr>
        <w:t>4.3. 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bookmarkEnd w:id="10"/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технические проверки готовности к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задействованию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муниципальной системы оповещения населения без включения оконечных средств оповещения населения.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Комплексные проверки готовности муниципальной системы оповещения проводятся два раза в год комиссией в составе представителей постоянно действующих органов управления и органов повседневного управления районного звена ТП РСЧС, организаций связи.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По решению КЧС и ОПБ муниципального образования Ключевской район Алтайского края могут проводиться дополнительные комплексные проверки готовности муниципальной системы оповещения.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>проведения проверок систем оповещения населения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не допускается.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требованиями приказа МЧС России и </w:t>
      </w:r>
      <w:proofErr w:type="spellStart"/>
      <w:r w:rsidRPr="00190975">
        <w:rPr>
          <w:rFonts w:ascii="Times New Roman" w:eastAsia="Calibri" w:hAnsi="Times New Roman" w:cs="Times New Roman"/>
          <w:sz w:val="28"/>
          <w:szCs w:val="28"/>
        </w:rPr>
        <w:t>Минцифры</w:t>
      </w:r>
      <w:proofErr w:type="spell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России от 31.07.2020 № 578/365 «Об утверждении Положения о системах оповещения населения», а также уточняется паспорт системы оповещения населения.</w:t>
      </w:r>
      <w:proofErr w:type="gramEnd"/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1028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оповещения максимального количества людей, попавших в зону чрезвычайной ситуации, в том числе на территориях, </w:t>
      </w:r>
      <w:r w:rsidRPr="00190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неохваченных автоматизированными системами централизованного оповещения, в соответствии с положениями </w:t>
      </w:r>
      <w:hyperlink r:id="rId25" w:anchor="25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статьи 25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21.12.1994    № 68-ФЗ «О защите населения и территорий от чрезвычайных ситуаций природного и техногенного характера», создается резерв технических средств оповещения (стационарных и мобильных).</w:t>
      </w:r>
      <w:proofErr w:type="gramEnd"/>
    </w:p>
    <w:bookmarkEnd w:id="11"/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4.5. Номенклатура, объем, порядок создания и использования устанавливаются администрацией района.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4.6. Местом хранения запасов является администрация Ключевского района Алтайского края.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proofErr w:type="gramStart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Финансирование создания, совершенствования и поддержания в состоянии постоянной готовности системы оповещения населения, создания и содержания запасов средств для системы оповещения осуществляется в соответствии со </w:t>
      </w:r>
      <w:hyperlink r:id="rId26" w:anchor="24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статьей 24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90975">
          <w:rPr>
            <w:rFonts w:ascii="Times New Roman" w:eastAsia="Calibri" w:hAnsi="Times New Roman" w:cs="Times New Roman"/>
            <w:sz w:val="28"/>
            <w:szCs w:val="28"/>
          </w:rPr>
          <w:t>21.12.1994</w:t>
        </w:r>
      </w:smartTag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hyperlink r:id="rId27" w:anchor="8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статьей 8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1998"/>
          <w:attr w:name="Day" w:val="12"/>
          <w:attr w:name="Month" w:val="2"/>
          <w:attr w:name="ls" w:val="trans"/>
        </w:smartTagPr>
        <w:r w:rsidRPr="00190975">
          <w:rPr>
            <w:rFonts w:ascii="Times New Roman" w:eastAsia="Calibri" w:hAnsi="Times New Roman" w:cs="Times New Roman"/>
            <w:sz w:val="28"/>
            <w:szCs w:val="28"/>
          </w:rPr>
          <w:t>12.02.1998</w:t>
        </w:r>
      </w:smartTag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№ 28-ФЗ «О гражданской обороне» и </w:t>
      </w:r>
      <w:hyperlink r:id="rId28" w:anchor="263" w:history="1">
        <w:r w:rsidRPr="00190975">
          <w:rPr>
            <w:rFonts w:ascii="Times New Roman" w:eastAsia="Calibri" w:hAnsi="Times New Roman" w:cs="Times New Roman"/>
            <w:sz w:val="28"/>
            <w:szCs w:val="28"/>
          </w:rPr>
          <w:t>статьей 16</w:t>
        </w:r>
      </w:hyperlink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п. 28  Федерального закона</w:t>
      </w:r>
      <w:proofErr w:type="gramEnd"/>
      <w:r w:rsidRPr="00190975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75">
        <w:rPr>
          <w:rFonts w:ascii="Times New Roman" w:eastAsia="Calibri" w:hAnsi="Times New Roman" w:cs="Times New Roman"/>
          <w:sz w:val="28"/>
          <w:szCs w:val="28"/>
        </w:rPr>
        <w:t>4.8. Ответственность за неисполнение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характера, а также мероприятий гражданской обороны возлагается в соответствии с Кодексом Российской Федерации об административных правонарушениях от 30.12.2001 № 195-ФЗ (ст. 20.6, 20.7).</w:t>
      </w:r>
    </w:p>
    <w:p w:rsidR="00190975" w:rsidRPr="00190975" w:rsidRDefault="00190975" w:rsidP="00190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90975" w:rsidRPr="00190975" w:rsidSect="0079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7B0"/>
    <w:multiLevelType w:val="hybridMultilevel"/>
    <w:tmpl w:val="49603994"/>
    <w:lvl w:ilvl="0" w:tplc="E5F0D67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363B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F04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641"/>
    <w:rsid w:val="000522C9"/>
    <w:rsid w:val="000B1904"/>
    <w:rsid w:val="000C3165"/>
    <w:rsid w:val="000C45A8"/>
    <w:rsid w:val="00190975"/>
    <w:rsid w:val="001D2CE3"/>
    <w:rsid w:val="00225627"/>
    <w:rsid w:val="00232641"/>
    <w:rsid w:val="002E7A95"/>
    <w:rsid w:val="00411756"/>
    <w:rsid w:val="004576D1"/>
    <w:rsid w:val="00477482"/>
    <w:rsid w:val="00496EE4"/>
    <w:rsid w:val="004D4F18"/>
    <w:rsid w:val="0051152D"/>
    <w:rsid w:val="005367B9"/>
    <w:rsid w:val="00591665"/>
    <w:rsid w:val="00615CCB"/>
    <w:rsid w:val="00661F96"/>
    <w:rsid w:val="00682510"/>
    <w:rsid w:val="00706252"/>
    <w:rsid w:val="007972D5"/>
    <w:rsid w:val="007D3FEB"/>
    <w:rsid w:val="0081029C"/>
    <w:rsid w:val="008B1678"/>
    <w:rsid w:val="008E747A"/>
    <w:rsid w:val="009937B0"/>
    <w:rsid w:val="00A15EB8"/>
    <w:rsid w:val="00A31D25"/>
    <w:rsid w:val="00A931B0"/>
    <w:rsid w:val="00AA08FA"/>
    <w:rsid w:val="00B32BC5"/>
    <w:rsid w:val="00B35FDC"/>
    <w:rsid w:val="00B54E62"/>
    <w:rsid w:val="00D05DCD"/>
    <w:rsid w:val="00D40642"/>
    <w:rsid w:val="00E25584"/>
    <w:rsid w:val="00E43498"/>
    <w:rsid w:val="00E603FE"/>
    <w:rsid w:val="00EA3698"/>
    <w:rsid w:val="00ED6CEE"/>
    <w:rsid w:val="00EE06DA"/>
    <w:rsid w:val="00F331A2"/>
    <w:rsid w:val="00F8123F"/>
    <w:rsid w:val="00FB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D5"/>
  </w:style>
  <w:style w:type="paragraph" w:styleId="1">
    <w:name w:val="heading 1"/>
    <w:basedOn w:val="a"/>
    <w:link w:val="10"/>
    <w:uiPriority w:val="9"/>
    <w:qFormat/>
    <w:rsid w:val="00232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2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2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26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264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3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3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641"/>
  </w:style>
  <w:style w:type="character" w:styleId="a3">
    <w:name w:val="Hyperlink"/>
    <w:basedOn w:val="a0"/>
    <w:uiPriority w:val="99"/>
    <w:semiHidden/>
    <w:unhideWhenUsed/>
    <w:rsid w:val="00232641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96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semiHidden/>
    <w:rsid w:val="00A931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931B0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Plain Text"/>
    <w:basedOn w:val="a"/>
    <w:link w:val="a5"/>
    <w:semiHidden/>
    <w:rsid w:val="00A931B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A931B0"/>
    <w:rPr>
      <w:rFonts w:ascii="Courier New" w:eastAsia="Times New Roman" w:hAnsi="Courier New" w:cs="Times New Roman"/>
      <w:sz w:val="20"/>
      <w:szCs w:val="20"/>
    </w:rPr>
  </w:style>
  <w:style w:type="character" w:customStyle="1" w:styleId="31">
    <w:name w:val="Стиль3"/>
    <w:basedOn w:val="a0"/>
    <w:uiPriority w:val="1"/>
    <w:rsid w:val="00225627"/>
    <w:rPr>
      <w:rFonts w:ascii="Times New Roman" w:hAnsi="Times New Roman"/>
      <w:spacing w:val="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2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4723317.0" TargetMode="External"/><Relationship Id="rId18" Type="http://schemas.openxmlformats.org/officeDocument/2006/relationships/hyperlink" Target="garantF1://86367.0" TargetMode="External"/><Relationship Id="rId26" Type="http://schemas.openxmlformats.org/officeDocument/2006/relationships/hyperlink" Target="http://base.garant.ru/10107960/6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6620.0" TargetMode="External"/><Relationship Id="rId7" Type="http://schemas.openxmlformats.org/officeDocument/2006/relationships/hyperlink" Target="garantF1://86117.0" TargetMode="External"/><Relationship Id="rId12" Type="http://schemas.openxmlformats.org/officeDocument/2006/relationships/hyperlink" Target="garantF1://92291.0" TargetMode="External"/><Relationship Id="rId17" Type="http://schemas.openxmlformats.org/officeDocument/2006/relationships/hyperlink" Target="garantF1://86117.0" TargetMode="External"/><Relationship Id="rId25" Type="http://schemas.openxmlformats.org/officeDocument/2006/relationships/hyperlink" Target="http://base.garant.ru/10107960/6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8160.0" TargetMode="External"/><Relationship Id="rId20" Type="http://schemas.openxmlformats.org/officeDocument/2006/relationships/hyperlink" Target="garantF1://70157900.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8160.0" TargetMode="External"/><Relationship Id="rId11" Type="http://schemas.openxmlformats.org/officeDocument/2006/relationships/hyperlink" Target="garantF1://86620.0" TargetMode="External"/><Relationship Id="rId24" Type="http://schemas.openxmlformats.org/officeDocument/2006/relationships/hyperlink" Target="garantF1://74712884.0" TargetMode="External"/><Relationship Id="rId5" Type="http://schemas.openxmlformats.org/officeDocument/2006/relationships/hyperlink" Target="garantF1://10007960.0" TargetMode="External"/><Relationship Id="rId15" Type="http://schemas.openxmlformats.org/officeDocument/2006/relationships/hyperlink" Target="garantF1://10007960.0" TargetMode="External"/><Relationship Id="rId23" Type="http://schemas.openxmlformats.org/officeDocument/2006/relationships/hyperlink" Target="garantF1://74723317.0" TargetMode="External"/><Relationship Id="rId28" Type="http://schemas.openxmlformats.org/officeDocument/2006/relationships/hyperlink" Target="http://base.garant.ru/12117177/5/" TargetMode="External"/><Relationship Id="rId10" Type="http://schemas.openxmlformats.org/officeDocument/2006/relationships/hyperlink" Target="garantF1://70157900.0" TargetMode="External"/><Relationship Id="rId19" Type="http://schemas.openxmlformats.org/officeDocument/2006/relationships/hyperlink" Target="garantF1://1006424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247.0" TargetMode="External"/><Relationship Id="rId14" Type="http://schemas.openxmlformats.org/officeDocument/2006/relationships/hyperlink" Target="garantF1://74712884.0" TargetMode="External"/><Relationship Id="rId22" Type="http://schemas.openxmlformats.org/officeDocument/2006/relationships/hyperlink" Target="garantF1://92291.0" TargetMode="External"/><Relationship Id="rId27" Type="http://schemas.openxmlformats.org/officeDocument/2006/relationships/hyperlink" Target="http://base.garant.ru/178160/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Razgon</dc:creator>
  <cp:keywords/>
  <dc:description/>
  <cp:lastModifiedBy>Катанекша</cp:lastModifiedBy>
  <cp:revision>20</cp:revision>
  <cp:lastPrinted>2021-02-05T07:35:00Z</cp:lastPrinted>
  <dcterms:created xsi:type="dcterms:W3CDTF">2018-04-05T03:53:00Z</dcterms:created>
  <dcterms:modified xsi:type="dcterms:W3CDTF">2021-03-10T04:42:00Z</dcterms:modified>
</cp:coreProperties>
</file>