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проверок на </w:t>
      </w:r>
      <w:r w:rsidRPr="00361FA7">
        <w:rPr>
          <w:rFonts w:ascii="Times New Roman" w:hAnsi="Times New Roman" w:cs="Times New Roman"/>
          <w:b/>
          <w:sz w:val="28"/>
          <w:szCs w:val="28"/>
        </w:rPr>
        <w:t>202</w:t>
      </w:r>
      <w:r w:rsidR="00657A6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361F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12C0" w:rsidRPr="00361FA7" w:rsidRDefault="00EB12C0" w:rsidP="00EB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A61" w:rsidRPr="00361FA7" w:rsidRDefault="00657A61" w:rsidP="0065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A7">
        <w:rPr>
          <w:rFonts w:ascii="Times New Roman" w:hAnsi="Times New Roman" w:cs="Times New Roman"/>
          <w:sz w:val="28"/>
          <w:szCs w:val="28"/>
        </w:rPr>
        <w:t>На основании п. На основании п. 1, 2 Постановления Правительства РФ от 08.09.2021 г. №1520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Федерации", п. 1, 2 Постановления Правительства РФ от 10.03.2022 г. №336 «Об особенностях организации и осуществлении государственного контроля (надзора), муниципального контроля» администрацией Ключевского района плановые контрольные мероприятия и плановые проверки на 2022 год не запланированы. Это касается и государственного, муниципального контроля по №248-ФЗ, и проверок бизнеса по №294-ФЗ. </w:t>
      </w:r>
    </w:p>
    <w:p w:rsidR="00EB12C0" w:rsidRDefault="00EB12C0"/>
    <w:sectPr w:rsidR="00EB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C0"/>
    <w:rsid w:val="002F1449"/>
    <w:rsid w:val="00657A61"/>
    <w:rsid w:val="00E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E27-903C-4BD0-B524-F8D3227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2022-11-25T03:51:00Z</dcterms:created>
  <dcterms:modified xsi:type="dcterms:W3CDTF">2022-11-25T03:51:00Z</dcterms:modified>
</cp:coreProperties>
</file>