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E8" w:rsidRPr="008D4BE1" w:rsidRDefault="003813FA" w:rsidP="008D4BE1">
      <w:pPr>
        <w:pStyle w:val="a6"/>
        <w:spacing w:before="0" w:beforeAutospacing="0" w:after="0" w:afterAutospacing="0"/>
        <w:jc w:val="center"/>
        <w:textAlignment w:val="baseline"/>
        <w:rPr>
          <w:b/>
          <w:color w:val="444444"/>
          <w:sz w:val="28"/>
          <w:szCs w:val="28"/>
        </w:rPr>
      </w:pPr>
      <w:r w:rsidRPr="008D4BE1">
        <w:rPr>
          <w:b/>
          <w:sz w:val="28"/>
          <w:szCs w:val="28"/>
        </w:rPr>
        <w:t>Перечень нормативных правовых актов, содержащих обязательные требования,</w:t>
      </w:r>
      <w:r w:rsidR="002B04DE" w:rsidRPr="008D4BE1">
        <w:rPr>
          <w:b/>
          <w:sz w:val="28"/>
          <w:szCs w:val="28"/>
        </w:rPr>
        <w:t xml:space="preserve"> требования, установленные муниципальными правовыми </w:t>
      </w:r>
      <w:proofErr w:type="gramStart"/>
      <w:r w:rsidR="002B04DE" w:rsidRPr="008D4BE1">
        <w:rPr>
          <w:b/>
          <w:sz w:val="28"/>
          <w:szCs w:val="28"/>
        </w:rPr>
        <w:t xml:space="preserve">актами, </w:t>
      </w:r>
      <w:r w:rsidRPr="008D4BE1">
        <w:rPr>
          <w:b/>
          <w:sz w:val="28"/>
          <w:szCs w:val="28"/>
        </w:rPr>
        <w:t xml:space="preserve"> соблюдение</w:t>
      </w:r>
      <w:proofErr w:type="gramEnd"/>
      <w:r w:rsidRPr="008D4BE1">
        <w:rPr>
          <w:b/>
          <w:sz w:val="28"/>
          <w:szCs w:val="28"/>
        </w:rPr>
        <w:t xml:space="preserve"> которых оценивается при осуществлении </w:t>
      </w:r>
      <w:r w:rsidR="00660CB7" w:rsidRPr="008D4BE1">
        <w:rPr>
          <w:b/>
          <w:sz w:val="28"/>
          <w:szCs w:val="28"/>
        </w:rPr>
        <w:t>муниципального контроля за исполнением еди</w:t>
      </w:r>
      <w:r w:rsidR="0049093E" w:rsidRPr="008D4BE1">
        <w:rPr>
          <w:b/>
          <w:sz w:val="28"/>
          <w:szCs w:val="28"/>
        </w:rPr>
        <w:t>ной теплоснабжающей организацией</w:t>
      </w:r>
      <w:r w:rsidR="00660CB7" w:rsidRPr="008D4BE1">
        <w:rPr>
          <w:b/>
          <w:sz w:val="28"/>
          <w:szCs w:val="28"/>
        </w:rPr>
        <w:t xml:space="preserve"> обязательств по строительству, реконструкции  и (или) модернизации объектов теплоснабжения </w:t>
      </w:r>
      <w:r w:rsidR="0049093E" w:rsidRPr="008D4BE1">
        <w:rPr>
          <w:b/>
          <w:sz w:val="28"/>
          <w:szCs w:val="28"/>
        </w:rPr>
        <w:t>сельских поселений</w:t>
      </w:r>
      <w:r w:rsidR="00660CB7" w:rsidRPr="008D4BE1">
        <w:rPr>
          <w:b/>
          <w:sz w:val="28"/>
          <w:szCs w:val="28"/>
        </w:rPr>
        <w:t xml:space="preserve"> </w:t>
      </w:r>
      <w:r w:rsidR="005A13A6">
        <w:rPr>
          <w:b/>
          <w:sz w:val="28"/>
          <w:szCs w:val="28"/>
        </w:rPr>
        <w:t>Ключевского</w:t>
      </w:r>
      <w:r w:rsidR="00660CB7" w:rsidRPr="008D4BE1">
        <w:rPr>
          <w:b/>
          <w:sz w:val="28"/>
          <w:szCs w:val="28"/>
        </w:rPr>
        <w:t xml:space="preserve"> района Алтайского края.</w:t>
      </w:r>
    </w:p>
    <w:p w:rsidR="003505AB" w:rsidRPr="008D4BE1" w:rsidRDefault="003505AB" w:rsidP="008D4B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6045" w:rsidRPr="008D4BE1" w:rsidRDefault="006A6045" w:rsidP="008D4BE1">
      <w:pPr>
        <w:pStyle w:val="a6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8D4BE1">
        <w:rPr>
          <w:rStyle w:val="a7"/>
          <w:color w:val="444444"/>
          <w:sz w:val="21"/>
          <w:szCs w:val="21"/>
          <w:bdr w:val="none" w:sz="0" w:space="0" w:color="auto" w:frame="1"/>
        </w:rPr>
        <w:t> </w:t>
      </w:r>
    </w:p>
    <w:p w:rsidR="006A6045" w:rsidRPr="000D47AD" w:rsidRDefault="006A6045" w:rsidP="008D4BE1">
      <w:pPr>
        <w:pStyle w:val="a6"/>
        <w:spacing w:before="0" w:beforeAutospacing="0" w:after="0" w:afterAutospacing="0"/>
        <w:jc w:val="center"/>
        <w:textAlignment w:val="baseline"/>
      </w:pPr>
      <w:r w:rsidRPr="000D47AD">
        <w:t>Раздел I. Международные договоры Российской Федерации и акты органов Евразийского экономического союза</w:t>
      </w:r>
    </w:p>
    <w:tbl>
      <w:tblPr>
        <w:tblW w:w="10498" w:type="dxa"/>
        <w:tblInd w:w="-9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599"/>
        <w:gridCol w:w="2977"/>
        <w:gridCol w:w="4394"/>
      </w:tblGrid>
      <w:tr w:rsidR="005E45E8" w:rsidRPr="008D4BE1" w:rsidTr="005E45E8">
        <w:tc>
          <w:tcPr>
            <w:tcW w:w="2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23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Наименование и реквизиты акта</w:t>
            </w:r>
          </w:p>
        </w:tc>
        <w:tc>
          <w:tcPr>
            <w:tcW w:w="141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A6045" w:rsidRPr="008D4BE1" w:rsidTr="005E45E8">
        <w:tc>
          <w:tcPr>
            <w:tcW w:w="2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49" w:type="pct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</w:tr>
    </w:tbl>
    <w:p w:rsidR="006A6045" w:rsidRPr="008D4BE1" w:rsidRDefault="006A6045" w:rsidP="008D4BE1">
      <w:pPr>
        <w:pStyle w:val="a6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 w:rsidRPr="008D4BE1">
        <w:rPr>
          <w:sz w:val="21"/>
          <w:szCs w:val="21"/>
        </w:rPr>
        <w:t>Раздел II. Федеральные законы</w:t>
      </w:r>
    </w:p>
    <w:tbl>
      <w:tblPr>
        <w:tblW w:w="10490" w:type="dxa"/>
        <w:tblInd w:w="-9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4394"/>
      </w:tblGrid>
      <w:tr w:rsidR="006A6045" w:rsidRPr="008D4BE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 №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A6045" w:rsidRPr="008D4BE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99468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8D4BE1">
              <w:rPr>
                <w:rFonts w:ascii="Times New Roman" w:hAnsi="Times New Roman" w:cs="Times New Roman"/>
                <w:u w:val="single"/>
              </w:rPr>
              <w:t>Федерального закона от 27.07.2010 № 190-ФЗ</w:t>
            </w:r>
            <w:r w:rsidR="00182ADF" w:rsidRPr="008D4BE1">
              <w:rPr>
                <w:rFonts w:ascii="Times New Roman" w:hAnsi="Times New Roman" w:cs="Times New Roman"/>
                <w:u w:val="single"/>
              </w:rPr>
              <w:t xml:space="preserve"> «О теплоснабжении»</w:t>
            </w:r>
          </w:p>
          <w:p w:rsidR="006A6045" w:rsidRPr="008D4BE1" w:rsidRDefault="006A6045" w:rsidP="008D4BE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8D4BE1">
              <w:rPr>
                <w:sz w:val="21"/>
                <w:szCs w:val="21"/>
              </w:rPr>
              <w:t> 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9468A" w:rsidRPr="008D4BE1" w:rsidRDefault="006A6045" w:rsidP="008D4BE1">
            <w:pPr>
              <w:spacing w:after="0" w:line="240" w:lineRule="auto"/>
              <w:rPr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юридические лица</w:t>
            </w:r>
            <w:r w:rsidR="00A52E66" w:rsidRPr="008D4BE1">
              <w:rPr>
                <w:rFonts w:ascii="Times New Roman" w:hAnsi="Times New Roman" w:cs="Times New Roman"/>
                <w:sz w:val="21"/>
                <w:szCs w:val="21"/>
              </w:rPr>
              <w:t>, органы местного самоуправления</w:t>
            </w:r>
          </w:p>
          <w:p w:rsidR="006A6045" w:rsidRPr="008D4BE1" w:rsidRDefault="006A6045" w:rsidP="008D4BE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936E9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Часть 3 статьи 23.7</w:t>
            </w:r>
          </w:p>
        </w:tc>
      </w:tr>
      <w:tr w:rsidR="006A6045" w:rsidRPr="008D4BE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777B9E" w:rsidP="008D4BE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  <w:u w:val="single"/>
              </w:rPr>
            </w:pPr>
            <w:r w:rsidRPr="008D4BE1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 xml:space="preserve"> «О государственном контроле (надзоре) и муниципальном контроле в Российской Федерации»</w:t>
            </w:r>
            <w:r w:rsidR="000254F6" w:rsidRPr="008D4BE1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 xml:space="preserve"> от 31.07.2020 № 248-ФЗ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юридические лица</w:t>
            </w:r>
            <w:r w:rsidR="00796910" w:rsidRPr="008D4BE1">
              <w:rPr>
                <w:rFonts w:ascii="Times New Roman" w:hAnsi="Times New Roman" w:cs="Times New Roman"/>
                <w:sz w:val="21"/>
                <w:szCs w:val="21"/>
              </w:rPr>
              <w:t>, органы местного самоуправления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5A13A6" w:rsidP="008D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C2E73" w:rsidRPr="008D4BE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 3 статьи 46</w:t>
              </w:r>
            </w:hyperlink>
          </w:p>
          <w:p w:rsidR="001C547A" w:rsidRPr="008D4BE1" w:rsidRDefault="005A13A6" w:rsidP="008D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C547A" w:rsidRPr="008D4B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 1 статьи 95</w:t>
              </w:r>
            </w:hyperlink>
          </w:p>
        </w:tc>
      </w:tr>
      <w:tr w:rsidR="007D3A7B" w:rsidRPr="008D4BE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3A7B" w:rsidRPr="008D4BE1" w:rsidRDefault="007D3A7B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3A7B" w:rsidRPr="008D4BE1" w:rsidRDefault="005A13A6" w:rsidP="008D4BE1">
            <w:pPr>
              <w:pStyle w:val="a6"/>
              <w:textAlignment w:val="baseline"/>
              <w:rPr>
                <w:u w:val="single"/>
              </w:rPr>
            </w:pPr>
            <w:hyperlink r:id="rId7" w:history="1">
              <w:r w:rsidR="007D3A7B" w:rsidRPr="008D4BE1">
                <w:rPr>
                  <w:rStyle w:val="a4"/>
                  <w:color w:val="auto"/>
                </w:rPr>
        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  <w:p w:rsidR="007D3A7B" w:rsidRPr="008D4BE1" w:rsidRDefault="007D3A7B" w:rsidP="008D4BE1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3A7B" w:rsidRPr="008D4BE1" w:rsidRDefault="007D3A7B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юридические лица, органы местного самоуправления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3A7B" w:rsidRPr="008D4BE1" w:rsidRDefault="007D3A7B" w:rsidP="008D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E1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076172" w:rsidRPr="008D4BE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172" w:rsidRPr="008D4BE1" w:rsidRDefault="00076172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172" w:rsidRPr="008D4BE1" w:rsidRDefault="00AA3F10" w:rsidP="008D4BE1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/>
                <w:color w:val="auto"/>
                <w:lang w:eastAsia="ru-RU"/>
              </w:rPr>
            </w:pPr>
            <w:r w:rsidRPr="008D4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="00076172" w:rsidRPr="008D4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HYPERLINK "https://base.garant.ru/72140166/" </w:instrText>
            </w:r>
            <w:r w:rsidRPr="008D4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="00076172" w:rsidRPr="008D4BE1">
              <w:rPr>
                <w:rStyle w:val="a4"/>
                <w:rFonts w:ascii="Times New Roman" w:eastAsia="Times New Roman" w:hAnsi="Times New Roman"/>
                <w:color w:val="auto"/>
                <w:lang w:eastAsia="ru-RU"/>
              </w:rPr>
              <w:t xml:space="preserve">Постановление Правительства РФ от </w:t>
            </w:r>
            <w:r w:rsidR="00076172" w:rsidRPr="008D4BE1">
              <w:rPr>
                <w:rStyle w:val="a4"/>
                <w:rFonts w:ascii="Times New Roman" w:eastAsia="Times New Roman" w:hAnsi="Times New Roman"/>
                <w:color w:val="auto"/>
                <w:lang w:eastAsia="ru-RU"/>
              </w:rPr>
              <w:lastRenderedPageBreak/>
              <w:t>26.12.2018 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  <w:p w:rsidR="00076172" w:rsidRPr="008D4BE1" w:rsidRDefault="00AA3F10" w:rsidP="008D4BE1">
            <w:pPr>
              <w:pStyle w:val="a6"/>
              <w:textAlignment w:val="baseline"/>
              <w:rPr>
                <w:u w:val="single"/>
              </w:rPr>
            </w:pPr>
            <w:r w:rsidRPr="008D4BE1">
              <w:rPr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172" w:rsidRPr="008D4BE1" w:rsidRDefault="00076172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юридические лица, органы местного самоуправления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172" w:rsidRPr="008D4BE1" w:rsidRDefault="00076172" w:rsidP="008D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E1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5E45E8" w:rsidRPr="008D4BE1" w:rsidRDefault="006A6045" w:rsidP="008D4BE1">
      <w:pPr>
        <w:pStyle w:val="a6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 w:rsidRPr="008D4BE1">
        <w:rPr>
          <w:sz w:val="21"/>
          <w:szCs w:val="21"/>
        </w:rPr>
        <w:t>Раздел III. Указы Президента Российской Федерации, постановления и распоряжения</w:t>
      </w:r>
    </w:p>
    <w:p w:rsidR="006A6045" w:rsidRPr="008D4BE1" w:rsidRDefault="006A6045" w:rsidP="008D4BE1">
      <w:pPr>
        <w:pStyle w:val="a6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 w:rsidRPr="008D4BE1">
        <w:rPr>
          <w:sz w:val="21"/>
          <w:szCs w:val="21"/>
        </w:rPr>
        <w:t>Правительства Российской Федерации</w:t>
      </w:r>
    </w:p>
    <w:tbl>
      <w:tblPr>
        <w:tblW w:w="10632" w:type="dxa"/>
        <w:tblInd w:w="-9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1701"/>
        <w:gridCol w:w="2835"/>
      </w:tblGrid>
      <w:tr w:rsidR="006A6045" w:rsidRPr="008D4BE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 N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Наименование документа (обозначение)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Сведения об утверждении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A6045" w:rsidRPr="008D4BE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6592" w:rsidRPr="008D4BE1" w:rsidRDefault="00AA3F10" w:rsidP="008D4BE1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/>
                <w:color w:val="auto"/>
                <w:lang w:eastAsia="ru-RU"/>
              </w:rPr>
            </w:pPr>
            <w:r w:rsidRPr="008D4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="00276592" w:rsidRPr="008D4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HYPERLINK "http://www.consultant.ru/document/cons_doc_LAW_87687/" \o "Приказ Минэкономразвития РФ от 30.04.2009 №141.doc" </w:instrText>
            </w:r>
            <w:r w:rsidRPr="008D4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="00276592" w:rsidRPr="008D4BE1">
              <w:rPr>
                <w:rStyle w:val="a4"/>
                <w:rFonts w:ascii="Times New Roman" w:eastAsia="Times New Roman" w:hAnsi="Times New Roman"/>
                <w:color w:val="auto"/>
                <w:lang w:eastAsia="ru-RU"/>
              </w:rPr>
              <w:t xml:space="preserve">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6A6045" w:rsidRPr="008D4BE1" w:rsidRDefault="00AA3F10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443248" w:rsidRDefault="00276592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43248">
              <w:rPr>
                <w:rFonts w:ascii="Times New Roman" w:hAnsi="Times New Roman" w:cs="Times New Roman"/>
              </w:rPr>
              <w:t>Приказ Министерства экономического развития РФ от 30.04.2009 №141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276592" w:rsidP="008D4BE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8D4BE1">
              <w:rPr>
                <w:sz w:val="21"/>
                <w:szCs w:val="21"/>
              </w:rPr>
              <w:t>юридические лица, органы местного самоуправления</w:t>
            </w:r>
            <w:r w:rsidR="006A6045" w:rsidRPr="008D4BE1">
              <w:rPr>
                <w:sz w:val="21"/>
                <w:szCs w:val="21"/>
              </w:rPr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В полном объеме</w:t>
            </w:r>
          </w:p>
        </w:tc>
      </w:tr>
    </w:tbl>
    <w:p w:rsidR="00F07548" w:rsidRPr="008D4BE1" w:rsidRDefault="00F07548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p w:rsidR="00A4558E" w:rsidRPr="008D4BE1" w:rsidRDefault="00A4558E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  <w:r w:rsidRPr="008D4BE1">
        <w:rPr>
          <w:sz w:val="21"/>
          <w:szCs w:val="21"/>
        </w:rPr>
        <w:t xml:space="preserve">Раздел </w:t>
      </w:r>
      <w:r w:rsidRPr="008D4BE1">
        <w:rPr>
          <w:sz w:val="21"/>
          <w:szCs w:val="21"/>
          <w:lang w:val="en-US"/>
        </w:rPr>
        <w:t>I</w:t>
      </w:r>
      <w:r w:rsidRPr="008D4BE1">
        <w:rPr>
          <w:sz w:val="21"/>
          <w:szCs w:val="21"/>
        </w:rPr>
        <w:t>V. Законы и иные нормативные правовые акты субъектов Российской Федерации</w:t>
      </w:r>
    </w:p>
    <w:p w:rsidR="00F07548" w:rsidRPr="008D4BE1" w:rsidRDefault="00F07548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tbl>
      <w:tblPr>
        <w:tblW w:w="10490" w:type="dxa"/>
        <w:tblInd w:w="-9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4394"/>
      </w:tblGrid>
      <w:tr w:rsidR="00A4558E" w:rsidRPr="008D4BE1" w:rsidTr="002E044A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558E" w:rsidRPr="008D4BE1" w:rsidRDefault="00A4558E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 №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558E" w:rsidRPr="008D4BE1" w:rsidRDefault="00A4558E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558E" w:rsidRPr="008D4BE1" w:rsidRDefault="00A4558E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558E" w:rsidRPr="008D4BE1" w:rsidRDefault="00A4558E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C31DB" w:rsidRPr="008D4BE1" w:rsidTr="00CB74BB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C31DB" w:rsidRPr="008D4BE1" w:rsidRDefault="00FC31DB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C31DB" w:rsidRPr="008D4BE1" w:rsidRDefault="00FC31DB" w:rsidP="000D47A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Отсутс</w:t>
            </w:r>
            <w:r w:rsidR="00C4669E" w:rsidRPr="008D4BE1">
              <w:rPr>
                <w:rFonts w:ascii="Times New Roman" w:hAnsi="Times New Roman" w:cs="Times New Roman"/>
                <w:sz w:val="21"/>
                <w:szCs w:val="21"/>
              </w:rPr>
              <w:t>тву</w:t>
            </w:r>
            <w:r w:rsidR="000D47AD">
              <w:rPr>
                <w:rFonts w:ascii="Times New Roman" w:hAnsi="Times New Roman" w:cs="Times New Roman"/>
                <w:sz w:val="21"/>
                <w:szCs w:val="21"/>
              </w:rPr>
              <w:t>ю</w:t>
            </w:r>
            <w:r w:rsidR="00C4669E" w:rsidRPr="008D4BE1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</w:p>
        </w:tc>
      </w:tr>
    </w:tbl>
    <w:p w:rsidR="00A4558E" w:rsidRPr="008D4BE1" w:rsidRDefault="00A4558E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  <w:lang w:val="en-US"/>
        </w:rPr>
      </w:pPr>
    </w:p>
    <w:p w:rsidR="006A6045" w:rsidRPr="008D4BE1" w:rsidRDefault="006A6045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  <w:lang w:val="en-US"/>
        </w:rPr>
      </w:pPr>
    </w:p>
    <w:p w:rsidR="005E45E8" w:rsidRPr="008D4BE1" w:rsidRDefault="006A6045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  <w:r w:rsidRPr="008D4BE1">
        <w:rPr>
          <w:sz w:val="21"/>
          <w:szCs w:val="21"/>
        </w:rPr>
        <w:t>Раздел V. Иные нормативные документы, обязательность соблюдения которых установлена</w:t>
      </w:r>
    </w:p>
    <w:p w:rsidR="006A6045" w:rsidRPr="008D4BE1" w:rsidRDefault="006A6045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  <w:r w:rsidRPr="008D4BE1">
        <w:rPr>
          <w:sz w:val="21"/>
          <w:szCs w:val="21"/>
        </w:rPr>
        <w:t xml:space="preserve">нормативными правовыми актами органов местного самоуправления </w:t>
      </w:r>
      <w:r w:rsidR="005A13A6">
        <w:rPr>
          <w:sz w:val="21"/>
          <w:szCs w:val="21"/>
        </w:rPr>
        <w:t>Ключевского</w:t>
      </w:r>
      <w:r w:rsidR="009B372F" w:rsidRPr="008D4BE1">
        <w:rPr>
          <w:sz w:val="21"/>
          <w:szCs w:val="21"/>
        </w:rPr>
        <w:t xml:space="preserve"> района</w:t>
      </w:r>
    </w:p>
    <w:p w:rsidR="00981DD6" w:rsidRPr="008D4BE1" w:rsidRDefault="00981DD6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p w:rsidR="00981DD6" w:rsidRPr="008D4BE1" w:rsidRDefault="00981DD6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p w:rsidR="00981DD6" w:rsidRPr="008D4BE1" w:rsidRDefault="00981DD6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tbl>
      <w:tblPr>
        <w:tblW w:w="10490" w:type="dxa"/>
        <w:tblInd w:w="-9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4394"/>
      </w:tblGrid>
      <w:tr w:rsidR="00981DD6" w:rsidRPr="008D4BE1" w:rsidTr="002E044A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81DD6" w:rsidRPr="008D4BE1" w:rsidRDefault="00981DD6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 №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81DD6" w:rsidRPr="008D4BE1" w:rsidRDefault="00981DD6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81DD6" w:rsidRPr="008D4BE1" w:rsidRDefault="00981DD6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81DD6" w:rsidRPr="008D4BE1" w:rsidRDefault="00981DD6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81DD6" w:rsidRPr="008D4BE1" w:rsidTr="002E044A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81DD6" w:rsidRPr="008D4BE1" w:rsidRDefault="00981DD6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81DD6" w:rsidRPr="008D4BE1" w:rsidRDefault="0049093E" w:rsidP="008D4BE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  <w:u w:val="single"/>
              </w:rPr>
            </w:pPr>
            <w:proofErr w:type="gramStart"/>
            <w:r w:rsidRPr="008D4BE1">
              <w:rPr>
                <w:u w:val="single"/>
              </w:rPr>
              <w:t xml:space="preserve">Решение  </w:t>
            </w:r>
            <w:r w:rsidR="005A13A6">
              <w:rPr>
                <w:u w:val="single"/>
              </w:rPr>
              <w:t>Ключевского</w:t>
            </w:r>
            <w:proofErr w:type="gramEnd"/>
            <w:r w:rsidR="00E952E4" w:rsidRPr="008D4BE1">
              <w:rPr>
                <w:u w:val="single"/>
              </w:rPr>
              <w:t xml:space="preserve"> ра</w:t>
            </w:r>
            <w:r w:rsidR="005A13A6">
              <w:rPr>
                <w:u w:val="single"/>
              </w:rPr>
              <w:t>йонного Собрания депутатов от 29</w:t>
            </w:r>
            <w:r w:rsidRPr="008D4BE1">
              <w:rPr>
                <w:u w:val="single"/>
              </w:rPr>
              <w:t>.</w:t>
            </w:r>
            <w:r w:rsidR="005A13A6">
              <w:rPr>
                <w:u w:val="single"/>
              </w:rPr>
              <w:t>09</w:t>
            </w:r>
            <w:r w:rsidRPr="008D4BE1">
              <w:rPr>
                <w:u w:val="single"/>
              </w:rPr>
              <w:t>.2021 №</w:t>
            </w:r>
            <w:r w:rsidR="005A13A6">
              <w:rPr>
                <w:u w:val="single"/>
              </w:rPr>
              <w:t>321</w:t>
            </w:r>
            <w:r w:rsidR="00966DB9" w:rsidRPr="008D4BE1">
              <w:rPr>
                <w:u w:val="single"/>
              </w:rPr>
              <w:t xml:space="preserve"> </w:t>
            </w:r>
            <w:r w:rsidR="001223AE" w:rsidRPr="008D4BE1">
              <w:rPr>
                <w:u w:val="single"/>
              </w:rPr>
              <w:t xml:space="preserve"> </w:t>
            </w:r>
            <w:r w:rsidR="00443248">
              <w:rPr>
                <w:u w:val="single"/>
              </w:rPr>
              <w:t>Об утверждении положений о муниципальном контроле</w:t>
            </w:r>
            <w:r w:rsidR="00966DB9" w:rsidRPr="008D4BE1">
              <w:rPr>
                <w:u w:val="single"/>
              </w:rPr>
              <w:t>.</w:t>
            </w:r>
          </w:p>
          <w:p w:rsidR="00981DD6" w:rsidRPr="008D4BE1" w:rsidRDefault="00981DD6" w:rsidP="008D4BE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0011" w:rsidRPr="008D4BE1" w:rsidRDefault="00FF0011" w:rsidP="008D4BE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8D4BE1">
              <w:t>Юридические лица, индивидуальные предприниматели и граждане</w:t>
            </w:r>
            <w:r w:rsidRPr="008D4BE1">
              <w:rPr>
                <w:sz w:val="21"/>
                <w:szCs w:val="21"/>
              </w:rPr>
              <w:t xml:space="preserve"> </w:t>
            </w:r>
          </w:p>
          <w:p w:rsidR="00A7799A" w:rsidRPr="008D4BE1" w:rsidRDefault="00A7799A" w:rsidP="008D4BE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  <w:p w:rsidR="00A7799A" w:rsidRPr="008D4BE1" w:rsidRDefault="00A7799A" w:rsidP="008D4BE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E1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5536" w:rsidRPr="008D4BE1" w:rsidTr="002E044A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85536" w:rsidRPr="008D4BE1" w:rsidRDefault="00A85536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85536" w:rsidRPr="008D4BE1" w:rsidRDefault="00A85536" w:rsidP="008D4BE1">
            <w:pPr>
              <w:pStyle w:val="a6"/>
              <w:spacing w:before="0" w:beforeAutospacing="0" w:after="0" w:afterAutospacing="0"/>
              <w:textAlignment w:val="baseline"/>
              <w:rPr>
                <w:u w:val="single"/>
              </w:rPr>
            </w:pP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85536" w:rsidRPr="000D47AD" w:rsidRDefault="00A85536" w:rsidP="008D4BE1">
            <w:pPr>
              <w:pStyle w:val="a6"/>
              <w:spacing w:before="0" w:beforeAutospacing="0" w:after="0" w:afterAutospacing="0"/>
              <w:textAlignment w:val="baseline"/>
            </w:pP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85536" w:rsidRPr="000D47AD" w:rsidRDefault="00A85536" w:rsidP="008D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DD6" w:rsidRPr="008D4BE1" w:rsidRDefault="00981DD6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p w:rsidR="00981DD6" w:rsidRPr="008D4BE1" w:rsidRDefault="00981DD6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p w:rsidR="00981DD6" w:rsidRPr="008D4BE1" w:rsidRDefault="00981DD6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p w:rsidR="00981DD6" w:rsidRPr="008D4BE1" w:rsidRDefault="00981DD6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p w:rsidR="00981DD6" w:rsidRPr="008D4BE1" w:rsidRDefault="00981DD6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p w:rsidR="006A6045" w:rsidRPr="008D4BE1" w:rsidRDefault="006A6045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  <w:r w:rsidRPr="008D4BE1">
        <w:rPr>
          <w:sz w:val="21"/>
          <w:szCs w:val="21"/>
        </w:rPr>
        <w:t> </w:t>
      </w:r>
    </w:p>
    <w:p w:rsidR="006A6045" w:rsidRPr="008D4BE1" w:rsidRDefault="006A6045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sectPr w:rsidR="006A6045" w:rsidRPr="008D4BE1" w:rsidSect="005E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116A"/>
    <w:multiLevelType w:val="multilevel"/>
    <w:tmpl w:val="7B863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52F23"/>
    <w:multiLevelType w:val="multilevel"/>
    <w:tmpl w:val="306A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65059"/>
    <w:multiLevelType w:val="multilevel"/>
    <w:tmpl w:val="419C4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D5529"/>
    <w:multiLevelType w:val="hybridMultilevel"/>
    <w:tmpl w:val="2DD462B6"/>
    <w:lvl w:ilvl="0" w:tplc="4E0EC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E9250C"/>
    <w:multiLevelType w:val="multilevel"/>
    <w:tmpl w:val="0B52C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6994"/>
    <w:multiLevelType w:val="multilevel"/>
    <w:tmpl w:val="259C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80306"/>
    <w:multiLevelType w:val="multilevel"/>
    <w:tmpl w:val="569AE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A05E19"/>
    <w:multiLevelType w:val="multilevel"/>
    <w:tmpl w:val="4586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E7457A"/>
    <w:multiLevelType w:val="multilevel"/>
    <w:tmpl w:val="3E56C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462C"/>
    <w:rsid w:val="00004DAD"/>
    <w:rsid w:val="000254F6"/>
    <w:rsid w:val="00076172"/>
    <w:rsid w:val="00077029"/>
    <w:rsid w:val="00096BE4"/>
    <w:rsid w:val="000D0E50"/>
    <w:rsid w:val="000D47AD"/>
    <w:rsid w:val="0011696E"/>
    <w:rsid w:val="001223AE"/>
    <w:rsid w:val="001705F6"/>
    <w:rsid w:val="00182ADF"/>
    <w:rsid w:val="001835DE"/>
    <w:rsid w:val="001C547A"/>
    <w:rsid w:val="001F0CB2"/>
    <w:rsid w:val="002617AF"/>
    <w:rsid w:val="00276592"/>
    <w:rsid w:val="00281250"/>
    <w:rsid w:val="002B04DE"/>
    <w:rsid w:val="003126A0"/>
    <w:rsid w:val="003505AB"/>
    <w:rsid w:val="003813FA"/>
    <w:rsid w:val="00390EA2"/>
    <w:rsid w:val="003B5429"/>
    <w:rsid w:val="00443248"/>
    <w:rsid w:val="00473E8D"/>
    <w:rsid w:val="0049093E"/>
    <w:rsid w:val="0051462C"/>
    <w:rsid w:val="00527256"/>
    <w:rsid w:val="00594328"/>
    <w:rsid w:val="005A13A6"/>
    <w:rsid w:val="005A7AE1"/>
    <w:rsid w:val="005D186C"/>
    <w:rsid w:val="005E45E8"/>
    <w:rsid w:val="00660CB7"/>
    <w:rsid w:val="006726CA"/>
    <w:rsid w:val="0068609B"/>
    <w:rsid w:val="006936E9"/>
    <w:rsid w:val="006A6045"/>
    <w:rsid w:val="00715825"/>
    <w:rsid w:val="00777B9E"/>
    <w:rsid w:val="00783D1E"/>
    <w:rsid w:val="00796910"/>
    <w:rsid w:val="007B2B3C"/>
    <w:rsid w:val="007C098B"/>
    <w:rsid w:val="007C7276"/>
    <w:rsid w:val="007D2884"/>
    <w:rsid w:val="007D3A7B"/>
    <w:rsid w:val="00876DCE"/>
    <w:rsid w:val="008D4BE1"/>
    <w:rsid w:val="00966DB9"/>
    <w:rsid w:val="00981DD6"/>
    <w:rsid w:val="0099468A"/>
    <w:rsid w:val="009957CC"/>
    <w:rsid w:val="009B372F"/>
    <w:rsid w:val="009D274A"/>
    <w:rsid w:val="00A4558E"/>
    <w:rsid w:val="00A52E66"/>
    <w:rsid w:val="00A7799A"/>
    <w:rsid w:val="00A85536"/>
    <w:rsid w:val="00AA3F10"/>
    <w:rsid w:val="00AC268E"/>
    <w:rsid w:val="00B33F0D"/>
    <w:rsid w:val="00B44FE5"/>
    <w:rsid w:val="00B74C5B"/>
    <w:rsid w:val="00BC2E73"/>
    <w:rsid w:val="00BD26C3"/>
    <w:rsid w:val="00C43EB2"/>
    <w:rsid w:val="00C4669E"/>
    <w:rsid w:val="00C46D92"/>
    <w:rsid w:val="00CB360C"/>
    <w:rsid w:val="00CC0C19"/>
    <w:rsid w:val="00CC5E38"/>
    <w:rsid w:val="00CD28CA"/>
    <w:rsid w:val="00CF6ACD"/>
    <w:rsid w:val="00DE48B1"/>
    <w:rsid w:val="00DF4BDA"/>
    <w:rsid w:val="00E36988"/>
    <w:rsid w:val="00E73F9D"/>
    <w:rsid w:val="00E952E4"/>
    <w:rsid w:val="00EB7D61"/>
    <w:rsid w:val="00F05419"/>
    <w:rsid w:val="00F07548"/>
    <w:rsid w:val="00F407A8"/>
    <w:rsid w:val="00F6343A"/>
    <w:rsid w:val="00F9491F"/>
    <w:rsid w:val="00FB732C"/>
    <w:rsid w:val="00FC31DB"/>
    <w:rsid w:val="00FF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CDF53-6846-4953-9295-7E3B42C5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0C"/>
  </w:style>
  <w:style w:type="paragraph" w:styleId="1">
    <w:name w:val="heading 1"/>
    <w:basedOn w:val="a"/>
    <w:next w:val="a"/>
    <w:link w:val="10"/>
    <w:uiPriority w:val="9"/>
    <w:qFormat/>
    <w:rsid w:val="006A60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05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05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3505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60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6A60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6045"/>
    <w:rPr>
      <w:color w:val="800080"/>
      <w:u w:val="single"/>
    </w:rPr>
  </w:style>
  <w:style w:type="character" w:customStyle="1" w:styleId="label">
    <w:name w:val="label"/>
    <w:basedOn w:val="a0"/>
    <w:rsid w:val="006A6045"/>
  </w:style>
  <w:style w:type="paragraph" w:styleId="a6">
    <w:name w:val="Normal (Web)"/>
    <w:basedOn w:val="a"/>
    <w:uiPriority w:val="99"/>
    <w:unhideWhenUsed/>
    <w:rsid w:val="006A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604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A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5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8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2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70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30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GKH_user1</cp:lastModifiedBy>
  <cp:revision>32</cp:revision>
  <cp:lastPrinted>2020-05-19T05:58:00Z</cp:lastPrinted>
  <dcterms:created xsi:type="dcterms:W3CDTF">2020-05-14T07:11:00Z</dcterms:created>
  <dcterms:modified xsi:type="dcterms:W3CDTF">2022-12-01T08:08:00Z</dcterms:modified>
</cp:coreProperties>
</file>