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0586" w:rsidRDefault="00C015B7" w:rsidP="00C015B7">
      <w:pPr>
        <w:jc w:val="center"/>
      </w:pPr>
      <w:r>
        <w:rPr>
          <w:noProof/>
          <w:sz w:val="28"/>
          <w:szCs w:val="28"/>
        </w:rPr>
        <w:drawing>
          <wp:inline distT="0" distB="0" distL="0" distR="0" wp14:anchorId="0A837A15" wp14:editId="70EF2675">
            <wp:extent cx="4333875" cy="1938276"/>
            <wp:effectExtent l="0" t="0" r="0" b="0"/>
            <wp:docPr id="1" name="Рисунок 1" descr="C:\Users\Business\Desktop\логотип Мой бизне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siness\Desktop\логотип Мой бизнес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080" cy="194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5B7" w:rsidRPr="00C015B7" w:rsidRDefault="00C015B7" w:rsidP="00C015B7">
      <w:pPr>
        <w:shd w:val="clear" w:color="auto" w:fill="FFFFFF"/>
        <w:spacing w:before="300" w:after="150" w:line="240" w:lineRule="auto"/>
        <w:jc w:val="center"/>
        <w:outlineLvl w:val="0"/>
        <w:rPr>
          <w:rFonts w:ascii="Circe" w:eastAsia="Times New Roman" w:hAnsi="Circe" w:cs="Times New Roman"/>
          <w:b/>
          <w:bCs/>
          <w:color w:val="2C2A29"/>
          <w:kern w:val="36"/>
          <w:sz w:val="63"/>
          <w:szCs w:val="63"/>
          <w:lang w:eastAsia="ru-RU"/>
        </w:rPr>
      </w:pPr>
      <w:bookmarkStart w:id="0" w:name="_GoBack"/>
      <w:r w:rsidRPr="00C015B7">
        <w:rPr>
          <w:rFonts w:ascii="Circe" w:eastAsia="Times New Roman" w:hAnsi="Circe" w:cs="Times New Roman"/>
          <w:b/>
          <w:bCs/>
          <w:color w:val="2C2A29"/>
          <w:kern w:val="36"/>
          <w:sz w:val="63"/>
          <w:szCs w:val="63"/>
          <w:lang w:eastAsia="ru-RU"/>
        </w:rPr>
        <w:t>Получение кредита по программе поручительства "Приоритет"</w:t>
      </w:r>
      <w:bookmarkEnd w:id="0"/>
    </w:p>
    <w:p w:rsidR="00C015B7" w:rsidRPr="00C015B7" w:rsidRDefault="00C015B7" w:rsidP="00C015B7">
      <w:pPr>
        <w:shd w:val="clear" w:color="auto" w:fill="FFFFFF"/>
        <w:spacing w:after="0" w:line="240" w:lineRule="auto"/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</w:pPr>
      <w:r w:rsidRPr="00C015B7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>Поручительство для Заемщиков, осуществляющих деятельность в приоритетных отраслях/направлениях</w:t>
      </w:r>
      <w:r w:rsidRPr="00C015B7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</w:r>
      <w:r w:rsidRPr="00C015B7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1. Назначение Поручительства</w:t>
      </w:r>
      <w:r w:rsidRPr="00C015B7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Обеспечение исполнения части обязательств Заемщиков по:</w:t>
      </w:r>
      <w:r w:rsidRPr="00C015B7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-заключаемым Договорам с Финансовыми организациями;</w:t>
      </w:r>
      <w:r w:rsidRPr="00C015B7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-по ранее заключенным Договорам с Финансовыми организациями, при этом средства в рамках договора могут быть предоставлены Заемщику частично.</w:t>
      </w:r>
      <w:r w:rsidRPr="00C015B7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</w:r>
      <w:r w:rsidRPr="00C015B7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2. Направление деятельности</w:t>
      </w:r>
      <w:r w:rsidRPr="00C015B7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-обрабатывающие производства;</w:t>
      </w:r>
      <w:r w:rsidRPr="00C015B7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-строительство;</w:t>
      </w:r>
      <w:r w:rsidRPr="00C015B7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-сельское хозяйство;</w:t>
      </w:r>
      <w:r w:rsidRPr="00C015B7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-деятельность в области здравоохранения и социальных услуг;</w:t>
      </w:r>
      <w:r w:rsidRPr="00C015B7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 xml:space="preserve">-предоставление услуг, в </w:t>
      </w:r>
      <w:proofErr w:type="spellStart"/>
      <w:r w:rsidRPr="00C015B7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>т.ч</w:t>
      </w:r>
      <w:proofErr w:type="spellEnd"/>
      <w:r w:rsidRPr="00C015B7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>. населению (бытовых, туристических, транспортных, услуг в области ЖКХ);</w:t>
      </w:r>
      <w:r w:rsidRPr="00C015B7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-научно-техническая и инновационная деятельность;</w:t>
      </w:r>
      <w:r w:rsidRPr="00C015B7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-деятельность в области информационных технологий и связи;</w:t>
      </w:r>
      <w:r w:rsidRPr="00C015B7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-деятельность в области сбора, обработки и утилизации отходов, в т. ч. отсортированных материалов, а также переработка металлических и неметаллических отходов, мусора и прочих предметов во вторичное сырье;</w:t>
      </w:r>
      <w:r w:rsidRPr="00C015B7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 xml:space="preserve">-деятельность СМСП, зарегистрированных и ведущих бизнес на территории </w:t>
      </w:r>
      <w:proofErr w:type="spellStart"/>
      <w:r w:rsidRPr="00C015B7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>монопрофильных</w:t>
      </w:r>
      <w:proofErr w:type="spellEnd"/>
      <w:r w:rsidRPr="00C015B7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 xml:space="preserve"> муниципальных образований;</w:t>
      </w:r>
      <w:r w:rsidRPr="00C015B7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-производство и распределение электроэнергии, газа и воды;</w:t>
      </w:r>
      <w:r w:rsidRPr="00C015B7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-вне зависимости от направлений деятельности категории: молодежь, женщины-предприниматели, инвалиды, вновь зарегистрированные предприниматели старше 45 лет.</w:t>
      </w:r>
      <w:r w:rsidRPr="00C015B7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 xml:space="preserve">-предоставление в аренду (сдача внаем), за исключением предоставления по договорам финансовой аренды (лизинга), собственного недвижимого имущества </w:t>
      </w:r>
      <w:r w:rsidRPr="00C015B7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lastRenderedPageBreak/>
        <w:t>(за исключением земельных участков, многоквартирных домов, жилых домов, квартир и иных жилых помещений) и собственного движимого имущества.</w:t>
      </w:r>
      <w:r w:rsidRPr="00C015B7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</w:r>
      <w:r w:rsidRPr="00C015B7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3. Целевое использование</w:t>
      </w:r>
      <w:r w:rsidRPr="00C015B7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 xml:space="preserve">-инвестиции в основной капитал: приобретение, ремонт, модернизация основных средств; создание материально-технической базы нового предприятия; внедрение новых технологий; развитие научно-технической, инновационной и </w:t>
      </w:r>
      <w:proofErr w:type="spellStart"/>
      <w:r w:rsidRPr="00C015B7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>энергоэффективной</w:t>
      </w:r>
      <w:proofErr w:type="spellEnd"/>
      <w:r w:rsidRPr="00C015B7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 xml:space="preserve"> деятельности; развитие экспортных операций и </w:t>
      </w:r>
      <w:proofErr w:type="spellStart"/>
      <w:r w:rsidRPr="00C015B7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>импортозамещения</w:t>
      </w:r>
      <w:proofErr w:type="spellEnd"/>
      <w:r w:rsidRPr="00C015B7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>;</w:t>
      </w:r>
      <w:r w:rsidRPr="00C015B7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-рефинансирование и реструктуризация обязательств Заемщика, целевым назначением которых были инвестиции в основной капитал (при условии улучшения параметров финансирования в части снижения % ставки, увеличения срока, изменения графика погашения и т.д.).</w:t>
      </w:r>
      <w:r w:rsidRPr="00C015B7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-цели, связанные с финансированием текущей деятельности Заемщика:-пополнение оборотных средств; приобретение товарно-материальных ценностей, включая пополнение складских запасов; приобретение сырья, материалов, полуфабрикатов, товаров, горюче смазочных материалов; оплата услуг и работ; финансирование затрат на проведение сезонно-полевых работ; прочее финансирование некапитальных (операционных) затрат Заемщика;</w:t>
      </w:r>
      <w:r w:rsidRPr="00C015B7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-рефинансирование и реструктуризация кредитов, цели которых не относятся к инвестиционным;</w:t>
      </w:r>
      <w:r w:rsidRPr="00C015B7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-иные цели, отвечающие требованиям кредитных программ МСП-Банка.</w:t>
      </w:r>
      <w:r w:rsidRPr="00C015B7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</w:r>
      <w:r w:rsidRPr="00C015B7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4. Форма финансирования</w:t>
      </w:r>
      <w:r w:rsidRPr="00C015B7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-кредит;</w:t>
      </w:r>
      <w:r w:rsidRPr="00C015B7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-кредитная линия (</w:t>
      </w:r>
      <w:proofErr w:type="spellStart"/>
      <w:r w:rsidRPr="00C015B7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>невозобновляемая</w:t>
      </w:r>
      <w:proofErr w:type="spellEnd"/>
      <w:r w:rsidRPr="00C015B7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 xml:space="preserve"> кредитная линия, возобновляемая кредитная линия);</w:t>
      </w:r>
      <w:r w:rsidRPr="00C015B7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-овердрафт;</w:t>
      </w:r>
      <w:r w:rsidRPr="00C015B7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-</w:t>
      </w:r>
      <w:proofErr w:type="spellStart"/>
      <w:r w:rsidRPr="00C015B7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>займ</w:t>
      </w:r>
      <w:proofErr w:type="spellEnd"/>
      <w:r w:rsidRPr="00C015B7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>.</w:t>
      </w:r>
      <w:r w:rsidRPr="00C015B7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</w:r>
      <w:r w:rsidRPr="00C015B7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5. Обеспечение по Договору с Финансовой организацией</w:t>
      </w:r>
      <w:r w:rsidRPr="00C015B7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-не менее 30 (Тридцати)% от суммы обязательств Заемщика (без учета залога товарно-материальных ценностей и товаров в обороте), в соответствии с условиями продуктов Финансовых организаций. Допускается залог прав на интеллектуальную собственность в объеме до 20% от суммы обязательства Заемщика;</w:t>
      </w:r>
      <w:r w:rsidRPr="00C015B7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-в случае реструктуризации действующих обязательств Заемщика -имущественное обеспечение не менее 30 (Тридцати)% от суммы обязательств Заемщика, за исключением товарно-материальных ценностей и товаров в обороте.&lt;</w:t>
      </w:r>
      <w:proofErr w:type="spellStart"/>
      <w:r w:rsidRPr="00C015B7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>br</w:t>
      </w:r>
      <w:proofErr w:type="spellEnd"/>
      <w:r w:rsidRPr="00C015B7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>&gt;</w:t>
      </w:r>
      <w:r w:rsidRPr="00C015B7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</w:r>
      <w:r w:rsidRPr="00C015B7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6. Валюта договора</w:t>
      </w:r>
      <w:r w:rsidRPr="00C015B7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Рубль РФ.</w:t>
      </w:r>
      <w:r w:rsidRPr="00C015B7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</w:r>
      <w:r w:rsidRPr="00C015B7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7. Срок действия Поручительства</w:t>
      </w:r>
      <w:r w:rsidRPr="00C015B7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-Инвестиционные цели -до 10 (Десяти) лет;</w:t>
      </w:r>
      <w:r w:rsidRPr="00C015B7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-Оборотные цели – до 3 (Трех) лет.</w:t>
      </w:r>
      <w:r w:rsidRPr="00C015B7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 xml:space="preserve">Определяется исходя из запрошенного срока предоставления Поручительства, но не более 120 календарных дней считая от даты указанной в договоре, заключенном между Заемщиком и Финансовой организацией, как окончательная дата </w:t>
      </w:r>
      <w:r w:rsidRPr="00C015B7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lastRenderedPageBreak/>
        <w:t>исполнения Заемщиком своих обязательств.</w:t>
      </w:r>
      <w:r w:rsidRPr="00C015B7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</w:r>
      <w:r w:rsidRPr="00C015B7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8. Дата начала действия Поручительства</w:t>
      </w:r>
      <w:r w:rsidRPr="00C015B7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С даты заключения Договора поручительства, либо даты, указанной в Договоре поручительства как начало действия Договора поручительства, при условии оплаты вознаграждения Центру.</w:t>
      </w:r>
      <w:r w:rsidRPr="00C015B7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</w:r>
      <w:r w:rsidRPr="00C015B7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9. Лимит суммы Поручительства</w:t>
      </w:r>
      <w:r w:rsidRPr="00C015B7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-Максимальный размер Поручительства: 50 000 000 (Пятьдесят миллионов) рублей,</w:t>
      </w:r>
      <w:r w:rsidRPr="00C015B7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-Инвестиционные цели – до 70 (Семидесяти) % от суммы обязательства по Договору с Финансовой организацией;</w:t>
      </w:r>
      <w:r w:rsidRPr="00C015B7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-Оборотные цели – до 50 (Пятидесяти) % от суммы обязательства по Договору с Финансовой организацией.</w:t>
      </w:r>
      <w:r w:rsidRPr="00C015B7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</w:r>
      <w:r w:rsidRPr="00C015B7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10. Вознаграждение за Поручительство</w:t>
      </w:r>
      <w:r w:rsidRPr="00C015B7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0,25% или 0,5% годовых от суммы Поручительства за фактический срок пользования (в днях) в зависимости от кода ОКВЭД</w:t>
      </w:r>
      <w:r w:rsidRPr="00C015B7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</w:r>
      <w:r w:rsidRPr="00C015B7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11. Порядок уплаты вознаграждения</w:t>
      </w:r>
      <w:r w:rsidRPr="00C015B7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-Инвестиционные цели – в соответствии с индивидуальным графиком (по согласованию с Центром -ежегодно/ единовременно);</w:t>
      </w:r>
      <w:r w:rsidRPr="00C015B7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-Оборотные цели – единовременно, в срок не позднее 3 (Трех) рабочих дней с момента заключения Договора поручительства путем перечисления денежных средств на расчетный счет Центра.</w:t>
      </w:r>
      <w:r w:rsidRPr="00C015B7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</w:r>
      <w:r w:rsidRPr="00C015B7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12. Требования к Заемщику</w:t>
      </w:r>
      <w:r w:rsidRPr="00C015B7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Требования к Заемщику для предоставления Поручительства, установлены разделом 2 настоящего Регламента.</w:t>
      </w:r>
      <w:r w:rsidRPr="00C015B7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</w:r>
      <w:r w:rsidRPr="00C015B7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13. Требования к Финансовой организации</w:t>
      </w:r>
      <w:r w:rsidRPr="00C015B7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Действующее Соглашение о сотрудничестве с Центром.</w:t>
      </w:r>
      <w:r w:rsidRPr="00C015B7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</w:r>
      <w:r w:rsidRPr="00C015B7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14. Дополнительные требования (рекомендации)</w:t>
      </w:r>
      <w:r w:rsidRPr="00C015B7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По решению Совета Центра/Экспертного совета Центра.</w:t>
      </w:r>
    </w:p>
    <w:p w:rsidR="00C015B7" w:rsidRDefault="00C015B7"/>
    <w:sectPr w:rsidR="00C015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irce">
    <w:altName w:val="Times New Roman"/>
    <w:panose1 w:val="00000000000000000000"/>
    <w:charset w:val="00"/>
    <w:family w:val="roman"/>
    <w:notTrueType/>
    <w:pitch w:val="default"/>
  </w:font>
  <w:font w:name="PT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B84"/>
    <w:rsid w:val="00C015B7"/>
    <w:rsid w:val="00EB4B84"/>
    <w:rsid w:val="00F90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921CD7-3BE7-40EE-B43D-4C7EED2D5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015B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015B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211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7723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50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71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777</Words>
  <Characters>4435</Characters>
  <Application>Microsoft Office Word</Application>
  <DocSecurity>0</DocSecurity>
  <Lines>36</Lines>
  <Paragraphs>10</Paragraphs>
  <ScaleCrop>false</ScaleCrop>
  <Company/>
  <LinksUpToDate>false</LinksUpToDate>
  <CharactersWithSpaces>5202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EP-GMP</dc:creator>
  <cp:keywords/>
  <dc:description/>
  <cp:lastModifiedBy>EP-GMP</cp:lastModifiedBy>
  <cp:revision>2</cp:revision>
  <dcterms:created xsi:type="dcterms:W3CDTF">2024-11-29T05:19:00Z</dcterms:created>
  <dcterms:modified xsi:type="dcterms:W3CDTF">2024-11-29T05:19:00Z</dcterms:modified>
</cp:coreProperties>
</file>