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341E8F" w:rsidP="00341E8F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48A66B5C" wp14:editId="33717812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8F" w:rsidRPr="00341E8F" w:rsidRDefault="00341E8F" w:rsidP="00341E8F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bookmarkStart w:id="0" w:name="_GoBack"/>
      <w:r w:rsidRPr="00341E8F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"Поддержка самозанятых"</w:t>
      </w:r>
      <w:bookmarkEnd w:id="0"/>
    </w:p>
    <w:p w:rsidR="00341E8F" w:rsidRPr="00341E8F" w:rsidRDefault="00341E8F" w:rsidP="00341E8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Поручительство для Заемщиков-Самозанятых граждан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 заключаемым Договорам с Финансовыми организациями.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Получатели поддержки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Физические лица, зарегистрированные в статусе Самозанятых граждан в соответствии с </w:t>
      </w:r>
      <w:r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Федеральным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закон</w:t>
      </w:r>
      <w:r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ом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"О проведении эксперимента по установлению специального налогового режима "Налог на профессиональный доход" от 27.11.2018 №422-ФЗ</w:t>
      </w:r>
      <w:r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 уплачивающие налог на профессиональный доход.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На развитие предпринимательской деятельности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-кредит/кредитная линия;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-заем.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-не менее 30 (Тридцати)% от суммы обязательств Заемщика (без учета залога товарно-материальных ценностей и товаров в обороте), в соответствии с условиями продуктов Финансовых организаций.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Допускается залог прав на интеллектуальную собственность в объеме до 20% от суммы обязательства Заемщика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br/>
        <w:t>7. Срок действия Поручительства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-До 5(Пяти) лет;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Определяется исходя из запрошенного срока предоставления Поручительства, но не более 120 календарных дней, считая от даты, указанной в договоре, заключенном между Заемщиком и Финансовой организацией, как окончательная дата исполнения Заемщиком своих обязательств.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-Максимальный размер Поручительства: 500 000 (Пятьсот тысяч) рублей.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-До 50 (Пятидесяти) % от суммы обязательства по Договору с Финансовой организацией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0,25% или 0,5 % годовых от суммы Поручительства за фактический срок пользования (в днях) в зависимости от кода ОКВЭД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Единовременно, в срок не позднее 3 (Трех) рабочих дней с момента заключения Договора поручительства путем перечисления денежных средств на расчетный счет Центра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Основные требования к Заемщику для предоставления Поручительства установлены разделом 2 настоящего Регламента.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</w:t>
      </w:r>
      <w:r w:rsidRPr="00341E8F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Центра/Экспертного совета Центра.</w:t>
      </w:r>
    </w:p>
    <w:p w:rsidR="00341E8F" w:rsidRDefault="00341E8F"/>
    <w:sectPr w:rsidR="0034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D04"/>
    <w:rsid w:val="00341E8F"/>
    <w:rsid w:val="00D92D04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0B598-DF96-446B-894F-60B5C3EC0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1E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E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41E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7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2024-11-29T05:20:00Z</dcterms:created>
  <dcterms:modified xsi:type="dcterms:W3CDTF">2024-11-29T05:22:00Z</dcterms:modified>
</cp:coreProperties>
</file>